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B598D0">
      <w:pPr>
        <w:jc w:val="center"/>
        <w:rPr>
          <w:rFonts w:hint="eastAsia" w:ascii="宋体" w:hAnsi="宋体" w:eastAsia="宋体" w:cs="宋体"/>
          <w:sz w:val="24"/>
          <w:szCs w:val="24"/>
          <w:highlight w:val="none"/>
        </w:rPr>
      </w:pPr>
    </w:p>
    <w:p w14:paraId="47C4CA7A">
      <w:pPr>
        <w:jc w:val="center"/>
        <w:rPr>
          <w:rFonts w:hint="eastAsia" w:ascii="宋体" w:hAnsi="宋体"/>
          <w:sz w:val="30"/>
          <w:szCs w:val="30"/>
          <w:highlight w:val="none"/>
        </w:rPr>
      </w:pPr>
    </w:p>
    <w:p w14:paraId="05DCE986">
      <w:pPr>
        <w:jc w:val="center"/>
        <w:rPr>
          <w:rFonts w:hint="eastAsia" w:ascii="宋体" w:hAnsi="宋体"/>
          <w:sz w:val="44"/>
          <w:szCs w:val="44"/>
          <w:highlight w:val="none"/>
        </w:rPr>
      </w:pPr>
      <w:r>
        <w:rPr>
          <w:rFonts w:hint="eastAsia" w:ascii="宋体" w:hAnsi="宋体"/>
          <w:sz w:val="44"/>
          <w:szCs w:val="44"/>
          <w:highlight w:val="none"/>
        </w:rPr>
        <w:t>中国重汽集团</w:t>
      </w:r>
      <w:r>
        <w:rPr>
          <w:rFonts w:hint="eastAsia" w:ascii="宋体" w:hAnsi="宋体"/>
          <w:sz w:val="44"/>
          <w:szCs w:val="44"/>
          <w:highlight w:val="none"/>
          <w:lang w:val="en-US" w:eastAsia="zh-CN"/>
        </w:rPr>
        <w:t>济宁</w:t>
      </w:r>
      <w:r>
        <w:rPr>
          <w:rFonts w:hint="eastAsia" w:ascii="宋体" w:hAnsi="宋体"/>
          <w:sz w:val="44"/>
          <w:szCs w:val="44"/>
          <w:highlight w:val="none"/>
        </w:rPr>
        <w:t>商用车有限公司</w:t>
      </w:r>
    </w:p>
    <w:p w14:paraId="2E88A87E">
      <w:pPr>
        <w:jc w:val="center"/>
        <w:rPr>
          <w:rFonts w:hint="eastAsia" w:ascii="宋体" w:hAnsi="宋体"/>
          <w:sz w:val="30"/>
          <w:szCs w:val="30"/>
          <w:highlight w:val="none"/>
          <w:lang w:val="en-US" w:eastAsia="zh-CN"/>
        </w:rPr>
      </w:pPr>
      <w:r>
        <w:rPr>
          <w:rFonts w:hint="eastAsia" w:ascii="宋体" w:hAnsi="宋体"/>
          <w:sz w:val="30"/>
          <w:szCs w:val="30"/>
          <w:highlight w:val="none"/>
          <w:lang w:val="en-US" w:eastAsia="zh-CN"/>
        </w:rPr>
        <w:t xml:space="preserve"> </w:t>
      </w:r>
    </w:p>
    <w:p w14:paraId="44256299">
      <w:pPr>
        <w:jc w:val="center"/>
        <w:rPr>
          <w:rFonts w:hint="eastAsia" w:ascii="宋体" w:hAnsi="宋体"/>
          <w:sz w:val="30"/>
          <w:szCs w:val="30"/>
          <w:highlight w:val="none"/>
          <w:lang w:val="en-US" w:eastAsia="zh-CN"/>
        </w:rPr>
      </w:pPr>
    </w:p>
    <w:p w14:paraId="517AE53A">
      <w:pPr>
        <w:ind w:right="280"/>
        <w:jc w:val="center"/>
        <w:rPr>
          <w:rFonts w:hint="eastAsia" w:eastAsia="宋体"/>
          <w:sz w:val="52"/>
          <w:szCs w:val="52"/>
          <w:highlight w:val="none"/>
          <w:lang w:val="en-US" w:eastAsia="zh-CN"/>
        </w:rPr>
      </w:pPr>
      <w:r>
        <w:rPr>
          <w:rFonts w:hint="eastAsia"/>
          <w:sz w:val="52"/>
          <w:szCs w:val="52"/>
          <w:highlight w:val="none"/>
          <w:lang w:val="en-US" w:eastAsia="zh-CN"/>
        </w:rPr>
        <w:t>招标书</w:t>
      </w:r>
    </w:p>
    <w:p w14:paraId="42A982CB">
      <w:pPr>
        <w:jc w:val="center"/>
        <w:rPr>
          <w:rFonts w:hint="eastAsia" w:ascii="宋体" w:hAnsi="宋体"/>
          <w:sz w:val="30"/>
          <w:szCs w:val="30"/>
          <w:highlight w:val="none"/>
        </w:rPr>
      </w:pPr>
    </w:p>
    <w:p w14:paraId="1FB707D2">
      <w:pPr>
        <w:jc w:val="center"/>
        <w:rPr>
          <w:rFonts w:hint="eastAsia" w:ascii="宋体" w:hAnsi="宋体"/>
          <w:sz w:val="30"/>
          <w:szCs w:val="30"/>
          <w:highlight w:val="none"/>
        </w:rPr>
      </w:pPr>
    </w:p>
    <w:p w14:paraId="742D7C8F">
      <w:pPr>
        <w:jc w:val="center"/>
        <w:rPr>
          <w:rFonts w:hint="eastAsia" w:ascii="宋体" w:hAnsi="宋体"/>
          <w:sz w:val="30"/>
          <w:szCs w:val="30"/>
          <w:highlight w:val="none"/>
        </w:rPr>
      </w:pPr>
    </w:p>
    <w:p w14:paraId="4703463B">
      <w:pPr>
        <w:jc w:val="center"/>
        <w:rPr>
          <w:rFonts w:hint="eastAsia" w:ascii="宋体" w:hAnsi="宋体"/>
          <w:sz w:val="30"/>
          <w:szCs w:val="30"/>
          <w:highlight w:val="none"/>
        </w:rPr>
      </w:pPr>
    </w:p>
    <w:p w14:paraId="2CA8A9D4">
      <w:pPr>
        <w:jc w:val="center"/>
        <w:rPr>
          <w:rFonts w:hint="default" w:ascii="宋体" w:hAnsi="宋体"/>
          <w:b/>
          <w:bCs/>
          <w:sz w:val="32"/>
          <w:szCs w:val="32"/>
          <w:highlight w:val="none"/>
          <w:lang w:val="en-US" w:eastAsia="zh-CN"/>
        </w:rPr>
      </w:pPr>
      <w:r>
        <w:rPr>
          <w:rFonts w:hint="eastAsia" w:ascii="宋体" w:hAnsi="宋体"/>
          <w:b/>
          <w:bCs/>
          <w:sz w:val="32"/>
          <w:szCs w:val="32"/>
          <w:highlight w:val="none"/>
        </w:rPr>
        <w:t>项目</w:t>
      </w:r>
      <w:r>
        <w:rPr>
          <w:rFonts w:hint="eastAsia" w:ascii="宋体" w:hAnsi="宋体"/>
          <w:b/>
          <w:bCs/>
          <w:sz w:val="32"/>
          <w:szCs w:val="32"/>
          <w:highlight w:val="none"/>
          <w:lang w:val="en-US" w:eastAsia="zh-CN"/>
        </w:rPr>
        <w:t>名称</w:t>
      </w:r>
      <w:r>
        <w:rPr>
          <w:rFonts w:hint="eastAsia" w:ascii="宋体" w:hAnsi="宋体"/>
          <w:b/>
          <w:bCs/>
          <w:sz w:val="32"/>
          <w:szCs w:val="32"/>
          <w:highlight w:val="none"/>
        </w:rPr>
        <w:t>：</w:t>
      </w:r>
      <w:r>
        <w:rPr>
          <w:rFonts w:hint="eastAsia" w:ascii="宋体" w:hAnsi="宋体"/>
          <w:b/>
          <w:bCs/>
          <w:sz w:val="32"/>
          <w:szCs w:val="32"/>
          <w:highlight w:val="none"/>
          <w:lang w:val="en-US" w:eastAsia="zh-CN"/>
        </w:rPr>
        <w:t>整车聚脲喷涂项目</w:t>
      </w:r>
    </w:p>
    <w:p w14:paraId="18552A41">
      <w:pPr>
        <w:jc w:val="center"/>
        <w:rPr>
          <w:rFonts w:hint="default" w:ascii="宋体" w:hAnsi="宋体"/>
          <w:sz w:val="30"/>
          <w:szCs w:val="30"/>
          <w:highlight w:val="none"/>
          <w:lang w:val="en-US" w:eastAsia="zh-CN"/>
        </w:rPr>
      </w:pPr>
      <w:r>
        <w:rPr>
          <w:rFonts w:hint="eastAsia" w:ascii="宋体" w:hAnsi="宋体"/>
          <w:sz w:val="30"/>
          <w:szCs w:val="30"/>
          <w:highlight w:val="none"/>
          <w:lang w:val="en-US" w:eastAsia="zh-CN"/>
        </w:rPr>
        <w:t>项目编号：FSCZB2025110112</w:t>
      </w:r>
    </w:p>
    <w:p w14:paraId="71A5DFAA">
      <w:pPr>
        <w:jc w:val="center"/>
        <w:rPr>
          <w:rFonts w:hint="eastAsia" w:ascii="宋体" w:hAnsi="宋体"/>
          <w:sz w:val="30"/>
          <w:szCs w:val="30"/>
          <w:highlight w:val="none"/>
        </w:rPr>
      </w:pPr>
    </w:p>
    <w:p w14:paraId="41AE06CB">
      <w:pPr>
        <w:jc w:val="center"/>
        <w:rPr>
          <w:rFonts w:hint="eastAsia" w:ascii="宋体" w:hAnsi="宋体"/>
          <w:sz w:val="30"/>
          <w:szCs w:val="30"/>
          <w:highlight w:val="none"/>
        </w:rPr>
      </w:pPr>
    </w:p>
    <w:p w14:paraId="3A6B1845">
      <w:pPr>
        <w:pStyle w:val="2"/>
        <w:rPr>
          <w:rFonts w:hint="eastAsia" w:ascii="宋体" w:hAnsi="宋体"/>
          <w:sz w:val="30"/>
          <w:szCs w:val="30"/>
          <w:highlight w:val="none"/>
        </w:rPr>
      </w:pPr>
    </w:p>
    <w:p w14:paraId="0F46824B">
      <w:pPr>
        <w:rPr>
          <w:rFonts w:hint="eastAsia" w:ascii="宋体" w:hAnsi="宋体"/>
          <w:sz w:val="30"/>
          <w:szCs w:val="30"/>
          <w:highlight w:val="none"/>
        </w:rPr>
      </w:pPr>
    </w:p>
    <w:p w14:paraId="29B6C9CE">
      <w:pPr>
        <w:pStyle w:val="2"/>
        <w:rPr>
          <w:rFonts w:hint="eastAsia"/>
        </w:rPr>
      </w:pPr>
    </w:p>
    <w:p w14:paraId="403A2301">
      <w:pPr>
        <w:jc w:val="center"/>
        <w:rPr>
          <w:rFonts w:hint="eastAsia" w:ascii="宋体" w:hAnsi="宋体"/>
          <w:sz w:val="30"/>
          <w:szCs w:val="30"/>
          <w:highlight w:val="none"/>
        </w:rPr>
      </w:pPr>
    </w:p>
    <w:p w14:paraId="0E0FF1D6">
      <w:pPr>
        <w:jc w:val="center"/>
        <w:rPr>
          <w:rFonts w:hint="eastAsia" w:ascii="宋体" w:hAnsi="宋体"/>
          <w:b/>
          <w:bCs/>
          <w:sz w:val="30"/>
          <w:szCs w:val="30"/>
          <w:highlight w:val="none"/>
        </w:rPr>
      </w:pPr>
      <w:r>
        <w:rPr>
          <w:rFonts w:hint="eastAsia" w:ascii="宋体" w:hAnsi="宋体"/>
          <w:b/>
          <w:bCs/>
          <w:sz w:val="30"/>
          <w:szCs w:val="30"/>
          <w:highlight w:val="none"/>
        </w:rPr>
        <w:t>招 标 人：中国重汽集团</w:t>
      </w:r>
      <w:r>
        <w:rPr>
          <w:rFonts w:hint="eastAsia" w:ascii="宋体" w:hAnsi="宋体"/>
          <w:b/>
          <w:bCs/>
          <w:sz w:val="30"/>
          <w:szCs w:val="30"/>
          <w:highlight w:val="none"/>
          <w:lang w:val="en-US" w:eastAsia="zh-CN"/>
        </w:rPr>
        <w:t>济宁</w:t>
      </w:r>
      <w:r>
        <w:rPr>
          <w:rFonts w:hint="eastAsia" w:ascii="宋体" w:hAnsi="宋体"/>
          <w:b/>
          <w:bCs/>
          <w:sz w:val="30"/>
          <w:szCs w:val="30"/>
          <w:highlight w:val="none"/>
        </w:rPr>
        <w:t>商用车有限公司</w:t>
      </w:r>
    </w:p>
    <w:p w14:paraId="25CFCAE8">
      <w:pPr>
        <w:jc w:val="center"/>
        <w:rPr>
          <w:rFonts w:hint="eastAsia" w:ascii="宋体" w:hAnsi="宋体"/>
          <w:b/>
          <w:bCs/>
          <w:sz w:val="30"/>
          <w:szCs w:val="30"/>
          <w:highlight w:val="none"/>
        </w:rPr>
        <w:sectPr>
          <w:headerReference r:id="rId4" w:type="first"/>
          <w:headerReference r:id="rId3" w:type="default"/>
          <w:footerReference r:id="rId5" w:type="even"/>
          <w:pgSz w:w="11906" w:h="16838"/>
          <w:pgMar w:top="1417" w:right="1587" w:bottom="1020" w:left="1587" w:header="851" w:footer="992" w:gutter="0"/>
          <w:pgNumType w:fmt="numberInDash" w:start="0"/>
          <w:cols w:space="720" w:num="1"/>
          <w:titlePg/>
          <w:docGrid w:type="lines" w:linePitch="312" w:charSpace="0"/>
        </w:sectPr>
      </w:pPr>
      <w:r>
        <w:rPr>
          <w:rFonts w:hint="eastAsia" w:ascii="宋体" w:hAnsi="宋体"/>
          <w:b/>
          <w:bCs/>
          <w:sz w:val="30"/>
          <w:szCs w:val="30"/>
          <w:highlight w:val="none"/>
        </w:rPr>
        <w:t>202</w:t>
      </w:r>
      <w:r>
        <w:rPr>
          <w:rFonts w:hint="eastAsia" w:ascii="宋体" w:hAnsi="宋体"/>
          <w:b/>
          <w:bCs/>
          <w:sz w:val="30"/>
          <w:szCs w:val="30"/>
          <w:highlight w:val="none"/>
          <w:lang w:val="en-US" w:eastAsia="zh-CN"/>
        </w:rPr>
        <w:t>5</w:t>
      </w:r>
      <w:r>
        <w:rPr>
          <w:rFonts w:hint="eastAsia" w:ascii="宋体" w:hAnsi="宋体"/>
          <w:b/>
          <w:bCs/>
          <w:sz w:val="30"/>
          <w:szCs w:val="30"/>
          <w:highlight w:val="none"/>
        </w:rPr>
        <w:t xml:space="preserve">年 </w:t>
      </w:r>
      <w:r>
        <w:rPr>
          <w:rFonts w:hint="eastAsia" w:ascii="宋体" w:hAnsi="宋体"/>
          <w:b/>
          <w:bCs/>
          <w:sz w:val="30"/>
          <w:szCs w:val="30"/>
          <w:highlight w:val="none"/>
          <w:lang w:val="en-US" w:eastAsia="zh-CN"/>
        </w:rPr>
        <w:t>12</w:t>
      </w:r>
      <w:r>
        <w:rPr>
          <w:rFonts w:hint="eastAsia" w:ascii="宋体" w:hAnsi="宋体"/>
          <w:b/>
          <w:bCs/>
          <w:sz w:val="30"/>
          <w:szCs w:val="30"/>
          <w:highlight w:val="none"/>
        </w:rPr>
        <w:t>月</w:t>
      </w:r>
    </w:p>
    <w:p w14:paraId="29B00A71">
      <w:pPr>
        <w:spacing w:line="480" w:lineRule="auto"/>
        <w:jc w:val="center"/>
        <w:rPr>
          <w:rFonts w:hint="eastAsia" w:ascii="宋体" w:hAnsi="宋体" w:eastAsia="宋体" w:cs="宋体"/>
          <w:b/>
          <w:bCs/>
          <w:sz w:val="24"/>
          <w:szCs w:val="24"/>
          <w:highlight w:val="none"/>
        </w:rPr>
      </w:pPr>
    </w:p>
    <w:p w14:paraId="5760637E">
      <w:pPr>
        <w:spacing w:line="480" w:lineRule="auto"/>
        <w:jc w:val="center"/>
        <w:rPr>
          <w:rFonts w:hint="eastAsia" w:ascii="宋体" w:hAnsi="宋体" w:eastAsia="宋体" w:cs="宋体"/>
          <w:b/>
          <w:bCs/>
          <w:sz w:val="48"/>
          <w:szCs w:val="48"/>
          <w:highlight w:val="none"/>
        </w:rPr>
      </w:pPr>
      <w:r>
        <w:rPr>
          <w:rFonts w:hint="eastAsia" w:ascii="宋体" w:hAnsi="宋体" w:eastAsia="宋体" w:cs="宋体"/>
          <w:b/>
          <w:bCs/>
          <w:sz w:val="48"/>
          <w:szCs w:val="48"/>
          <w:highlight w:val="none"/>
        </w:rPr>
        <w:t>目   录</w:t>
      </w:r>
    </w:p>
    <w:p w14:paraId="4B8EFF2E">
      <w:pPr>
        <w:tabs>
          <w:tab w:val="left" w:pos="3240"/>
        </w:tabs>
        <w:spacing w:line="48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ab/>
      </w:r>
    </w:p>
    <w:p w14:paraId="1CEA4492">
      <w:pPr>
        <w:tabs>
          <w:tab w:val="left" w:pos="3240"/>
        </w:tabs>
        <w:spacing w:line="480" w:lineRule="auto"/>
        <w:rPr>
          <w:rFonts w:hint="eastAsia" w:ascii="宋体" w:hAnsi="宋体" w:eastAsia="宋体" w:cs="宋体"/>
          <w:b/>
          <w:bCs/>
          <w:sz w:val="24"/>
          <w:szCs w:val="24"/>
          <w:highlight w:val="none"/>
        </w:rPr>
      </w:pPr>
    </w:p>
    <w:p w14:paraId="20A22614">
      <w:pPr>
        <w:tabs>
          <w:tab w:val="left" w:pos="3240"/>
        </w:tabs>
        <w:spacing w:line="480" w:lineRule="auto"/>
        <w:rPr>
          <w:rFonts w:hint="eastAsia" w:ascii="宋体" w:hAnsi="宋体" w:eastAsia="宋体" w:cs="宋体"/>
          <w:b/>
          <w:bCs/>
          <w:sz w:val="24"/>
          <w:szCs w:val="24"/>
          <w:highlight w:val="none"/>
        </w:rPr>
      </w:pPr>
    </w:p>
    <w:p w14:paraId="2A9CFB0F">
      <w:pPr>
        <w:pStyle w:val="13"/>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TOC \o "1-2" \h \z </w:instrText>
      </w:r>
      <w:r>
        <w:rPr>
          <w:rFonts w:hint="eastAsia" w:ascii="宋体" w:hAnsi="宋体" w:eastAsia="宋体" w:cs="宋体"/>
          <w:sz w:val="24"/>
          <w:szCs w:val="24"/>
          <w:highlight w:val="none"/>
        </w:rPr>
        <w:fldChar w:fldCharType="separate"/>
      </w:r>
      <w:r>
        <w:rPr>
          <w:rFonts w:hint="eastAsia" w:ascii="宋体" w:hAnsi="宋体" w:eastAsia="宋体" w:cs="宋体"/>
          <w:sz w:val="28"/>
          <w:szCs w:val="28"/>
          <w:highlight w:val="none"/>
        </w:rPr>
        <w:fldChar w:fldCharType="begin"/>
      </w:r>
      <w:r>
        <w:rPr>
          <w:rStyle w:val="24"/>
          <w:rFonts w:hint="eastAsia" w:ascii="宋体" w:hAnsi="宋体" w:eastAsia="宋体" w:cs="宋体"/>
          <w:sz w:val="28"/>
          <w:szCs w:val="28"/>
          <w:highlight w:val="none"/>
        </w:rPr>
        <w:instrText xml:space="preserve"> </w:instrText>
      </w:r>
      <w:r>
        <w:rPr>
          <w:rFonts w:hint="eastAsia" w:ascii="宋体" w:hAnsi="宋体" w:eastAsia="宋体" w:cs="宋体"/>
          <w:sz w:val="28"/>
          <w:szCs w:val="28"/>
          <w:highlight w:val="none"/>
        </w:rPr>
        <w:instrText xml:space="preserve">HYPERLINK \l "_Toc357155294"</w:instrText>
      </w:r>
      <w:r>
        <w:rPr>
          <w:rStyle w:val="24"/>
          <w:rFonts w:hint="eastAsia" w:ascii="宋体" w:hAnsi="宋体" w:eastAsia="宋体" w:cs="宋体"/>
          <w:sz w:val="28"/>
          <w:szCs w:val="28"/>
          <w:highlight w:val="none"/>
        </w:rPr>
        <w:instrText xml:space="preserve"> </w:instrText>
      </w:r>
      <w:r>
        <w:rPr>
          <w:rFonts w:hint="eastAsia" w:ascii="宋体" w:hAnsi="宋体" w:eastAsia="宋体" w:cs="宋体"/>
          <w:sz w:val="28"/>
          <w:szCs w:val="28"/>
          <w:highlight w:val="none"/>
        </w:rPr>
        <w:fldChar w:fldCharType="separate"/>
      </w:r>
      <w:r>
        <w:rPr>
          <w:rStyle w:val="24"/>
          <w:rFonts w:hint="eastAsia" w:ascii="宋体" w:hAnsi="宋体" w:eastAsia="宋体" w:cs="宋体"/>
          <w:sz w:val="28"/>
          <w:szCs w:val="28"/>
          <w:highlight w:val="none"/>
        </w:rPr>
        <w:t>第一章  招标公告</w:t>
      </w:r>
      <w:r>
        <w:rPr>
          <w:rFonts w:hint="eastAsia" w:ascii="宋体" w:hAnsi="宋体" w:eastAsia="宋体" w:cs="宋体"/>
          <w:sz w:val="28"/>
          <w:szCs w:val="28"/>
          <w:highlight w:val="none"/>
        </w:rPr>
        <w:tab/>
      </w:r>
      <w:r>
        <w:rPr>
          <w:rFonts w:hint="eastAsia" w:ascii="宋体" w:hAnsi="宋体" w:eastAsia="宋体" w:cs="宋体"/>
          <w:sz w:val="28"/>
          <w:szCs w:val="28"/>
          <w:highlight w:val="none"/>
        </w:rPr>
        <w:t>2</w:t>
      </w:r>
      <w:r>
        <w:rPr>
          <w:rFonts w:hint="eastAsia" w:ascii="宋体" w:hAnsi="宋体" w:eastAsia="宋体" w:cs="宋体"/>
          <w:sz w:val="28"/>
          <w:szCs w:val="28"/>
          <w:highlight w:val="none"/>
        </w:rPr>
        <w:fldChar w:fldCharType="end"/>
      </w:r>
    </w:p>
    <w:p w14:paraId="7DD495CE">
      <w:pPr>
        <w:pStyle w:val="13"/>
        <w:rPr>
          <w:rFonts w:hint="eastAsia" w:ascii="宋体" w:hAnsi="宋体" w:eastAsia="宋体" w:cs="宋体"/>
          <w:sz w:val="24"/>
          <w:szCs w:val="24"/>
          <w:highlight w:val="none"/>
        </w:rPr>
      </w:pPr>
    </w:p>
    <w:p w14:paraId="21144584">
      <w:pPr>
        <w:pStyle w:val="13"/>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fldChar w:fldCharType="begin"/>
      </w:r>
      <w:r>
        <w:rPr>
          <w:rStyle w:val="24"/>
          <w:rFonts w:hint="eastAsia" w:ascii="宋体" w:hAnsi="宋体" w:eastAsia="宋体" w:cs="宋体"/>
          <w:sz w:val="24"/>
          <w:szCs w:val="24"/>
          <w:highlight w:val="none"/>
        </w:rPr>
        <w:instrText xml:space="preserve"> </w:instrText>
      </w:r>
      <w:r>
        <w:rPr>
          <w:rFonts w:hint="eastAsia" w:ascii="宋体" w:hAnsi="宋体" w:eastAsia="宋体" w:cs="宋体"/>
          <w:sz w:val="24"/>
          <w:szCs w:val="24"/>
          <w:highlight w:val="none"/>
        </w:rPr>
        <w:instrText xml:space="preserve">HYPERLINK \l "_Toc357155295"</w:instrText>
      </w:r>
      <w:r>
        <w:rPr>
          <w:rStyle w:val="24"/>
          <w:rFonts w:hint="eastAsia" w:ascii="宋体" w:hAnsi="宋体" w:eastAsia="宋体" w:cs="宋体"/>
          <w:sz w:val="24"/>
          <w:szCs w:val="24"/>
          <w:highlight w:val="none"/>
        </w:rPr>
        <w:instrText xml:space="preserve"> </w:instrText>
      </w:r>
      <w:r>
        <w:rPr>
          <w:rFonts w:hint="eastAsia" w:ascii="宋体" w:hAnsi="宋体" w:eastAsia="宋体" w:cs="宋体"/>
          <w:sz w:val="24"/>
          <w:szCs w:val="24"/>
          <w:highlight w:val="none"/>
        </w:rPr>
        <w:fldChar w:fldCharType="separate"/>
      </w:r>
      <w:r>
        <w:rPr>
          <w:rStyle w:val="24"/>
          <w:rFonts w:hint="eastAsia" w:ascii="宋体" w:hAnsi="宋体" w:eastAsia="宋体" w:cs="宋体"/>
          <w:sz w:val="24"/>
          <w:szCs w:val="24"/>
          <w:highlight w:val="none"/>
        </w:rPr>
        <w:t>第二章  投标文件编制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lang w:val="en-US" w:eastAsia="zh-CN"/>
        </w:rPr>
        <w:t>13</w:t>
      </w:r>
    </w:p>
    <w:p w14:paraId="31BAEFEA">
      <w:pPr>
        <w:pStyle w:val="13"/>
        <w:rPr>
          <w:rFonts w:hint="eastAsia" w:ascii="宋体" w:hAnsi="宋体" w:eastAsia="宋体" w:cs="宋体"/>
          <w:sz w:val="24"/>
          <w:szCs w:val="24"/>
          <w:highlight w:val="none"/>
        </w:rPr>
      </w:pPr>
    </w:p>
    <w:p w14:paraId="1C0B52AF">
      <w:pPr>
        <w:pStyle w:val="13"/>
        <w:rPr>
          <w:rFonts w:hint="eastAsia" w:ascii="宋体" w:hAnsi="宋体" w:eastAsia="宋体" w:cs="宋体"/>
          <w:sz w:val="24"/>
          <w:szCs w:val="24"/>
          <w:highlight w:val="none"/>
          <w:lang w:eastAsia="zh-CN"/>
        </w:rPr>
      </w:pPr>
    </w:p>
    <w:p w14:paraId="6B0F7CE1">
      <w:pPr>
        <w:pStyle w:val="13"/>
        <w:rPr>
          <w:rFonts w:hint="eastAsia" w:ascii="宋体" w:hAnsi="宋体" w:eastAsia="宋体" w:cs="宋体"/>
          <w:sz w:val="24"/>
          <w:szCs w:val="24"/>
          <w:highlight w:val="none"/>
          <w:lang w:eastAsia="zh-CN"/>
        </w:rPr>
      </w:pPr>
    </w:p>
    <w:p w14:paraId="1069CB05">
      <w:pPr>
        <w:pStyle w:val="9"/>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end"/>
      </w:r>
    </w:p>
    <w:p w14:paraId="2F20DA32">
      <w:pPr>
        <w:pStyle w:val="9"/>
        <w:spacing w:line="360" w:lineRule="auto"/>
        <w:jc w:val="center"/>
        <w:rPr>
          <w:rFonts w:hint="eastAsia" w:ascii="宋体" w:hAnsi="宋体" w:eastAsia="宋体" w:cs="宋体"/>
          <w:sz w:val="24"/>
          <w:szCs w:val="24"/>
          <w:highlight w:val="none"/>
        </w:rPr>
      </w:pPr>
    </w:p>
    <w:p w14:paraId="03E67948">
      <w:pPr>
        <w:pStyle w:val="9"/>
        <w:spacing w:line="360" w:lineRule="auto"/>
        <w:jc w:val="center"/>
        <w:rPr>
          <w:rFonts w:hint="eastAsia" w:ascii="宋体" w:hAnsi="宋体" w:eastAsia="宋体" w:cs="宋体"/>
          <w:sz w:val="24"/>
          <w:szCs w:val="24"/>
          <w:highlight w:val="none"/>
        </w:rPr>
      </w:pPr>
    </w:p>
    <w:p w14:paraId="6DA7434F">
      <w:pPr>
        <w:pStyle w:val="9"/>
        <w:spacing w:line="360" w:lineRule="auto"/>
        <w:jc w:val="center"/>
        <w:rPr>
          <w:rFonts w:hint="eastAsia" w:ascii="宋体" w:hAnsi="宋体" w:eastAsia="宋体" w:cs="宋体"/>
          <w:sz w:val="24"/>
          <w:szCs w:val="24"/>
          <w:highlight w:val="none"/>
        </w:rPr>
      </w:pPr>
    </w:p>
    <w:p w14:paraId="7BA28478">
      <w:pPr>
        <w:pStyle w:val="9"/>
        <w:spacing w:line="360" w:lineRule="auto"/>
        <w:jc w:val="center"/>
        <w:rPr>
          <w:rFonts w:hint="eastAsia" w:ascii="宋体" w:hAnsi="宋体" w:eastAsia="宋体" w:cs="宋体"/>
          <w:sz w:val="24"/>
          <w:szCs w:val="24"/>
          <w:highlight w:val="none"/>
        </w:rPr>
      </w:pPr>
    </w:p>
    <w:p w14:paraId="00AE6801">
      <w:pPr>
        <w:pStyle w:val="9"/>
        <w:spacing w:line="360" w:lineRule="auto"/>
        <w:jc w:val="center"/>
        <w:rPr>
          <w:rFonts w:hint="eastAsia" w:ascii="宋体" w:hAnsi="宋体" w:eastAsia="宋体" w:cs="宋体"/>
          <w:sz w:val="24"/>
          <w:szCs w:val="24"/>
          <w:highlight w:val="none"/>
        </w:rPr>
      </w:pPr>
    </w:p>
    <w:p w14:paraId="64EDFB00">
      <w:pPr>
        <w:pStyle w:val="9"/>
        <w:spacing w:line="360" w:lineRule="auto"/>
        <w:jc w:val="center"/>
        <w:rPr>
          <w:rFonts w:hint="eastAsia" w:ascii="宋体" w:hAnsi="宋体" w:eastAsia="宋体" w:cs="宋体"/>
          <w:sz w:val="24"/>
          <w:szCs w:val="24"/>
          <w:highlight w:val="none"/>
        </w:rPr>
      </w:pPr>
    </w:p>
    <w:p w14:paraId="06474AE0">
      <w:pPr>
        <w:pStyle w:val="9"/>
        <w:spacing w:line="360" w:lineRule="auto"/>
        <w:jc w:val="center"/>
        <w:rPr>
          <w:rFonts w:hint="eastAsia" w:ascii="宋体" w:hAnsi="宋体" w:eastAsia="宋体" w:cs="宋体"/>
          <w:sz w:val="24"/>
          <w:szCs w:val="24"/>
          <w:highlight w:val="none"/>
        </w:rPr>
      </w:pPr>
    </w:p>
    <w:p w14:paraId="1CF1285E">
      <w:pPr>
        <w:pStyle w:val="9"/>
        <w:spacing w:line="360" w:lineRule="auto"/>
        <w:jc w:val="center"/>
        <w:rPr>
          <w:rFonts w:hint="eastAsia" w:ascii="宋体" w:hAnsi="宋体" w:eastAsia="宋体" w:cs="宋体"/>
          <w:sz w:val="24"/>
          <w:szCs w:val="24"/>
          <w:highlight w:val="none"/>
        </w:rPr>
      </w:pPr>
    </w:p>
    <w:p w14:paraId="64D3F744">
      <w:pPr>
        <w:pStyle w:val="9"/>
        <w:spacing w:line="360" w:lineRule="auto"/>
        <w:jc w:val="center"/>
        <w:rPr>
          <w:rFonts w:hint="eastAsia" w:ascii="宋体" w:hAnsi="宋体" w:eastAsia="宋体" w:cs="宋体"/>
          <w:sz w:val="24"/>
          <w:szCs w:val="24"/>
          <w:highlight w:val="none"/>
        </w:rPr>
      </w:pPr>
    </w:p>
    <w:p w14:paraId="78F5B4AA">
      <w:pPr>
        <w:pStyle w:val="9"/>
        <w:spacing w:line="360" w:lineRule="auto"/>
        <w:jc w:val="center"/>
        <w:rPr>
          <w:rFonts w:hint="eastAsia" w:ascii="宋体" w:hAnsi="宋体" w:eastAsia="宋体" w:cs="宋体"/>
          <w:sz w:val="24"/>
          <w:szCs w:val="24"/>
          <w:highlight w:val="none"/>
        </w:rPr>
      </w:pPr>
    </w:p>
    <w:p w14:paraId="5CBFDD5A">
      <w:pPr>
        <w:pStyle w:val="9"/>
        <w:spacing w:line="360" w:lineRule="auto"/>
        <w:jc w:val="center"/>
        <w:rPr>
          <w:rFonts w:hint="eastAsia" w:ascii="宋体" w:hAnsi="宋体" w:eastAsia="宋体" w:cs="宋体"/>
          <w:sz w:val="24"/>
          <w:szCs w:val="24"/>
          <w:highlight w:val="none"/>
        </w:rPr>
      </w:pPr>
    </w:p>
    <w:p w14:paraId="3C9A947C">
      <w:pPr>
        <w:pStyle w:val="9"/>
        <w:spacing w:line="360" w:lineRule="auto"/>
        <w:jc w:val="center"/>
        <w:rPr>
          <w:rFonts w:hint="eastAsia" w:ascii="宋体" w:hAnsi="宋体" w:eastAsia="宋体" w:cs="宋体"/>
          <w:sz w:val="24"/>
          <w:szCs w:val="24"/>
          <w:highlight w:val="none"/>
        </w:rPr>
      </w:pPr>
    </w:p>
    <w:p w14:paraId="46EA979B">
      <w:pPr>
        <w:pStyle w:val="9"/>
        <w:spacing w:line="360" w:lineRule="auto"/>
        <w:jc w:val="center"/>
        <w:rPr>
          <w:rFonts w:hint="eastAsia" w:ascii="宋体" w:hAnsi="宋体" w:eastAsia="宋体" w:cs="宋体"/>
          <w:sz w:val="24"/>
          <w:szCs w:val="24"/>
          <w:highlight w:val="none"/>
        </w:rPr>
      </w:pPr>
    </w:p>
    <w:p w14:paraId="6469CA71">
      <w:pPr>
        <w:pStyle w:val="9"/>
        <w:spacing w:line="360" w:lineRule="auto"/>
        <w:jc w:val="center"/>
        <w:rPr>
          <w:rFonts w:hint="eastAsia" w:ascii="宋体" w:hAnsi="宋体" w:eastAsia="宋体" w:cs="宋体"/>
          <w:sz w:val="24"/>
          <w:szCs w:val="24"/>
          <w:highlight w:val="none"/>
        </w:rPr>
      </w:pPr>
    </w:p>
    <w:p w14:paraId="4F2CB29E">
      <w:pPr>
        <w:pStyle w:val="9"/>
        <w:spacing w:line="360" w:lineRule="auto"/>
        <w:jc w:val="center"/>
        <w:rPr>
          <w:rFonts w:hint="eastAsia" w:ascii="宋体" w:hAnsi="宋体" w:eastAsia="宋体" w:cs="宋体"/>
          <w:sz w:val="24"/>
          <w:szCs w:val="24"/>
          <w:highlight w:val="none"/>
        </w:rPr>
      </w:pPr>
    </w:p>
    <w:p w14:paraId="198F822B">
      <w:pPr>
        <w:pStyle w:val="9"/>
        <w:spacing w:line="360" w:lineRule="auto"/>
        <w:jc w:val="center"/>
        <w:rPr>
          <w:rFonts w:hint="eastAsia" w:ascii="宋体" w:hAnsi="宋体" w:eastAsia="宋体" w:cs="宋体"/>
          <w:b/>
          <w:bCs/>
          <w:sz w:val="44"/>
          <w:szCs w:val="44"/>
          <w:highlight w:val="none"/>
        </w:rPr>
      </w:pPr>
      <w:r>
        <w:rPr>
          <w:rFonts w:hint="eastAsia" w:ascii="宋体" w:hAnsi="宋体" w:eastAsia="宋体" w:cs="宋体"/>
          <w:b/>
          <w:bCs/>
          <w:sz w:val="44"/>
          <w:szCs w:val="44"/>
          <w:highlight w:val="none"/>
        </w:rPr>
        <w:t>第一章  招标公告</w:t>
      </w:r>
    </w:p>
    <w:p w14:paraId="0C8872F2">
      <w:pPr>
        <w:pStyle w:val="9"/>
        <w:spacing w:line="360" w:lineRule="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一、项目名称</w:t>
      </w:r>
    </w:p>
    <w:p w14:paraId="68CEC53D">
      <w:pPr>
        <w:pStyle w:val="9"/>
        <w:spacing w:line="360" w:lineRule="auto"/>
        <w:ind w:left="420"/>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bookmarkStart w:id="0" w:name="OLE_LINK1"/>
      <w:r>
        <w:rPr>
          <w:rFonts w:hint="eastAsia" w:ascii="宋体" w:hAnsi="宋体" w:eastAsia="宋体" w:cs="宋体"/>
          <w:sz w:val="21"/>
          <w:szCs w:val="21"/>
          <w:highlight w:val="none"/>
          <w:lang w:val="en-US" w:eastAsia="zh-CN"/>
        </w:rPr>
        <w:t>整车聚脲喷涂项目</w:t>
      </w:r>
      <w:r>
        <w:rPr>
          <w:rFonts w:hint="eastAsia" w:ascii="宋体" w:hAnsi="宋体" w:eastAsia="宋体" w:cs="宋体"/>
          <w:sz w:val="21"/>
          <w:szCs w:val="21"/>
          <w:highlight w:val="none"/>
        </w:rPr>
        <w:t>。</w:t>
      </w:r>
    </w:p>
    <w:bookmarkEnd w:id="0"/>
    <w:p w14:paraId="23E121EB">
      <w:pPr>
        <w:pStyle w:val="9"/>
        <w:spacing w:line="360" w:lineRule="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二、招标内容</w:t>
      </w:r>
    </w:p>
    <w:p w14:paraId="4C63B933">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招标内容：</w:t>
      </w:r>
      <w:r>
        <w:rPr>
          <w:rFonts w:hint="eastAsia" w:ascii="宋体" w:hAnsi="宋体" w:eastAsia="宋体" w:cs="宋体"/>
          <w:sz w:val="21"/>
          <w:szCs w:val="21"/>
          <w:highlight w:val="none"/>
          <w:lang w:val="en-US" w:eastAsia="zh-CN"/>
        </w:rPr>
        <w:t>整车聚脲喷涂业务</w:t>
      </w:r>
      <w:r>
        <w:rPr>
          <w:rFonts w:hint="eastAsia" w:ascii="宋体" w:hAnsi="宋体" w:eastAsia="宋体" w:cs="宋体"/>
          <w:sz w:val="21"/>
          <w:szCs w:val="21"/>
          <w:highlight w:val="none"/>
        </w:rPr>
        <w:t>。</w:t>
      </w:r>
    </w:p>
    <w:p w14:paraId="221C0386">
      <w:pPr>
        <w:pStyle w:val="9"/>
        <w:numPr>
          <w:ilvl w:val="0"/>
          <w:numId w:val="1"/>
        </w:numPr>
        <w:spacing w:line="360" w:lineRule="auto"/>
        <w:ind w:left="-60" w:leftChars="0" w:firstLine="480" w:firstLineChars="0"/>
        <w:rPr>
          <w:rFonts w:hint="eastAsia" w:ascii="宋体" w:hAnsi="宋体" w:eastAsia="宋体" w:cs="宋体"/>
          <w:sz w:val="21"/>
          <w:szCs w:val="21"/>
          <w:highlight w:val="none"/>
        </w:rPr>
      </w:pPr>
      <w:r>
        <w:rPr>
          <w:rFonts w:hint="eastAsia" w:ascii="宋体" w:hAnsi="宋体" w:eastAsia="宋体" w:cs="宋体"/>
          <w:b/>
          <w:bCs/>
          <w:sz w:val="21"/>
          <w:szCs w:val="21"/>
          <w:highlight w:val="none"/>
        </w:rPr>
        <w:t>承包的区域</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总装部</w:t>
      </w:r>
      <w:r>
        <w:rPr>
          <w:rFonts w:hint="eastAsia" w:ascii="宋体" w:hAnsi="宋体" w:eastAsia="宋体" w:cs="宋体"/>
          <w:sz w:val="21"/>
          <w:szCs w:val="21"/>
          <w:highlight w:val="none"/>
        </w:rPr>
        <w:t>。</w:t>
      </w:r>
    </w:p>
    <w:p w14:paraId="29C443C1">
      <w:pPr>
        <w:pStyle w:val="9"/>
        <w:numPr>
          <w:ilvl w:val="0"/>
          <w:numId w:val="1"/>
        </w:numPr>
        <w:spacing w:line="360" w:lineRule="auto"/>
        <w:ind w:left="-60" w:leftChars="0" w:firstLine="480" w:firstLineChars="0"/>
        <w:rPr>
          <w:rFonts w:hint="eastAsia" w:ascii="宋体" w:hAnsi="宋体" w:eastAsia="宋体" w:cs="宋体"/>
          <w:b w:val="0"/>
          <w:bCs w:val="0"/>
          <w:sz w:val="21"/>
          <w:szCs w:val="21"/>
          <w:highlight w:val="none"/>
        </w:rPr>
      </w:pPr>
      <w:r>
        <w:rPr>
          <w:rFonts w:hint="eastAsia" w:ascii="宋体" w:hAnsi="宋体" w:eastAsia="宋体" w:cs="宋体"/>
          <w:b/>
          <w:bCs/>
          <w:sz w:val="21"/>
          <w:szCs w:val="21"/>
          <w:highlight w:val="none"/>
          <w:lang w:val="en-US" w:eastAsia="zh-CN"/>
        </w:rPr>
        <w:t>承包的范围</w:t>
      </w:r>
      <w:r>
        <w:rPr>
          <w:rFonts w:hint="eastAsia" w:ascii="宋体" w:hAnsi="宋体" w:eastAsia="宋体" w:cs="宋体"/>
          <w:b w:val="0"/>
          <w:bCs w:val="0"/>
          <w:sz w:val="21"/>
          <w:szCs w:val="21"/>
          <w:highlight w:val="none"/>
          <w:lang w:val="en-US" w:eastAsia="zh-CN"/>
        </w:rPr>
        <w:t>：</w:t>
      </w:r>
    </w:p>
    <w:p w14:paraId="090793F6">
      <w:pPr>
        <w:pStyle w:val="9"/>
        <w:numPr>
          <w:ilvl w:val="0"/>
          <w:numId w:val="0"/>
        </w:numPr>
        <w:spacing w:line="360" w:lineRule="auto"/>
        <w:ind w:left="420" w:left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2.1总装部整车聚脲喷涂工作</w:t>
      </w:r>
      <w:r>
        <w:rPr>
          <w:rFonts w:hint="eastAsia" w:hAnsi="宋体" w:eastAsia="宋体" w:cs="宋体"/>
          <w:sz w:val="21"/>
          <w:szCs w:val="21"/>
          <w:highlight w:val="none"/>
          <w:lang w:val="en-US" w:eastAsia="zh-CN"/>
        </w:rPr>
        <w:t>、结合面喷蜡工作</w:t>
      </w:r>
      <w:r>
        <w:rPr>
          <w:rFonts w:hint="eastAsia" w:ascii="宋体" w:hAnsi="宋体" w:eastAsia="宋体" w:cs="宋体"/>
          <w:sz w:val="21"/>
          <w:szCs w:val="21"/>
          <w:highlight w:val="none"/>
          <w:lang w:val="en-US" w:eastAsia="zh-CN"/>
        </w:rPr>
        <w:t>；</w:t>
      </w:r>
    </w:p>
    <w:p w14:paraId="5887178C">
      <w:pPr>
        <w:pStyle w:val="9"/>
        <w:numPr>
          <w:ilvl w:val="0"/>
          <w:numId w:val="0"/>
        </w:numPr>
        <w:spacing w:line="360" w:lineRule="auto"/>
        <w:ind w:left="420" w:leftChars="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2.2</w:t>
      </w:r>
      <w:r>
        <w:rPr>
          <w:rFonts w:hint="eastAsia" w:ascii="宋体" w:hAnsi="宋体" w:eastAsia="宋体" w:cs="宋体"/>
          <w:sz w:val="21"/>
          <w:szCs w:val="21"/>
          <w:highlight w:val="none"/>
        </w:rPr>
        <w:t>按甲方要求，完成部分临时性工作</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包含但不限于所列工序。</w:t>
      </w:r>
    </w:p>
    <w:p w14:paraId="7C8397BD">
      <w:pPr>
        <w:pStyle w:val="9"/>
        <w:numPr>
          <w:ilvl w:val="0"/>
          <w:numId w:val="1"/>
        </w:numPr>
        <w:spacing w:line="360" w:lineRule="auto"/>
        <w:ind w:left="-60" w:leftChars="0" w:firstLine="480" w:firstLineChars="0"/>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rPr>
        <w:t>承包日期</w:t>
      </w:r>
      <w:r>
        <w:rPr>
          <w:rFonts w:hint="eastAsia" w:hAnsi="宋体" w:eastAsia="宋体" w:cs="宋体"/>
          <w:sz w:val="21"/>
          <w:szCs w:val="21"/>
          <w:highlight w:val="none"/>
          <w:lang w:eastAsia="zh-CN"/>
        </w:rPr>
        <w:t>：</w:t>
      </w:r>
      <w:r>
        <w:rPr>
          <w:rFonts w:hint="eastAsia" w:ascii="宋体" w:hAnsi="宋体" w:eastAsia="宋体" w:cs="宋体"/>
          <w:sz w:val="21"/>
          <w:szCs w:val="21"/>
          <w:highlight w:val="none"/>
        </w:rPr>
        <w:t>20</w:t>
      </w:r>
      <w:r>
        <w:rPr>
          <w:rFonts w:hint="eastAsia" w:hAnsi="宋体" w:eastAsia="宋体" w:cs="宋体"/>
          <w:sz w:val="21"/>
          <w:szCs w:val="21"/>
          <w:highlight w:val="none"/>
          <w:lang w:val="en-US" w:eastAsia="zh-CN"/>
        </w:rPr>
        <w:t>26</w:t>
      </w:r>
      <w:r>
        <w:rPr>
          <w:rFonts w:hint="eastAsia" w:ascii="宋体" w:hAnsi="宋体" w:eastAsia="宋体" w:cs="宋体"/>
          <w:sz w:val="21"/>
          <w:szCs w:val="21"/>
          <w:highlight w:val="none"/>
        </w:rPr>
        <w:t>年</w:t>
      </w:r>
      <w:r>
        <w:rPr>
          <w:rFonts w:hint="eastAsia" w:hAnsi="宋体" w:eastAsia="宋体" w:cs="宋体"/>
          <w:sz w:val="21"/>
          <w:szCs w:val="21"/>
          <w:highlight w:val="none"/>
          <w:lang w:val="en-US" w:eastAsia="zh-CN"/>
        </w:rPr>
        <w:t>1</w:t>
      </w:r>
      <w:r>
        <w:rPr>
          <w:rFonts w:hint="eastAsia" w:ascii="宋体" w:hAnsi="宋体" w:eastAsia="宋体" w:cs="宋体"/>
          <w:sz w:val="21"/>
          <w:szCs w:val="21"/>
          <w:highlight w:val="none"/>
        </w:rPr>
        <w:t>月1日至20</w:t>
      </w:r>
      <w:r>
        <w:rPr>
          <w:rFonts w:hint="eastAsia" w:ascii="宋体" w:hAnsi="宋体" w:eastAsia="宋体" w:cs="宋体"/>
          <w:sz w:val="21"/>
          <w:szCs w:val="21"/>
          <w:highlight w:val="none"/>
          <w:lang w:val="en-US" w:eastAsia="zh-CN"/>
        </w:rPr>
        <w:t>2</w:t>
      </w:r>
      <w:r>
        <w:rPr>
          <w:rFonts w:hint="eastAsia" w:hAnsi="宋体" w:eastAsia="宋体" w:cs="宋体"/>
          <w:sz w:val="21"/>
          <w:szCs w:val="21"/>
          <w:highlight w:val="none"/>
          <w:lang w:val="en-US" w:eastAsia="zh-CN"/>
        </w:rPr>
        <w:t>6</w:t>
      </w:r>
      <w:r>
        <w:rPr>
          <w:rFonts w:hint="eastAsia" w:ascii="宋体" w:hAnsi="宋体" w:eastAsia="宋体" w:cs="宋体"/>
          <w:sz w:val="21"/>
          <w:szCs w:val="21"/>
          <w:highlight w:val="none"/>
        </w:rPr>
        <w:t>年</w:t>
      </w:r>
      <w:r>
        <w:rPr>
          <w:rFonts w:hint="eastAsia" w:hAnsi="宋体" w:eastAsia="宋体" w:cs="宋体"/>
          <w:sz w:val="21"/>
          <w:szCs w:val="21"/>
          <w:highlight w:val="none"/>
          <w:lang w:val="en-US" w:eastAsia="zh-CN"/>
        </w:rPr>
        <w:t>12</w:t>
      </w:r>
      <w:r>
        <w:rPr>
          <w:rFonts w:hint="eastAsia" w:ascii="宋体" w:hAnsi="宋体" w:eastAsia="宋体" w:cs="宋体"/>
          <w:sz w:val="21"/>
          <w:szCs w:val="21"/>
          <w:highlight w:val="none"/>
        </w:rPr>
        <w:t>月</w:t>
      </w:r>
      <w:r>
        <w:rPr>
          <w:rFonts w:hint="eastAsia" w:hAnsi="宋体" w:eastAsia="宋体" w:cs="宋体"/>
          <w:sz w:val="21"/>
          <w:szCs w:val="21"/>
          <w:highlight w:val="none"/>
          <w:lang w:val="en-US" w:eastAsia="zh-CN"/>
        </w:rPr>
        <w:t>31</w:t>
      </w:r>
      <w:r>
        <w:rPr>
          <w:rFonts w:hint="eastAsia" w:ascii="宋体" w:hAnsi="宋体" w:eastAsia="宋体" w:cs="宋体"/>
          <w:sz w:val="21"/>
          <w:szCs w:val="21"/>
          <w:highlight w:val="none"/>
        </w:rPr>
        <w:t>日。</w:t>
      </w:r>
    </w:p>
    <w:p w14:paraId="3C011374">
      <w:pPr>
        <w:pStyle w:val="9"/>
        <w:numPr>
          <w:ilvl w:val="0"/>
          <w:numId w:val="1"/>
        </w:numPr>
        <w:spacing w:line="360" w:lineRule="auto"/>
        <w:ind w:left="-60" w:leftChars="0" w:firstLine="480" w:firstLineChars="0"/>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人员配置要求表</w:t>
      </w:r>
    </w:p>
    <w:p w14:paraId="73AFD546">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hAnsi="宋体" w:eastAsia="宋体" w:cs="宋体"/>
          <w:sz w:val="24"/>
          <w:szCs w:val="24"/>
          <w:highlight w:val="none"/>
          <w:lang w:val="en-US" w:eastAsia="zh-CN"/>
        </w:rPr>
      </w:pPr>
      <w:r>
        <w:rPr>
          <w:rFonts w:hint="eastAsia" w:ascii="宋体" w:hAnsi="宋体" w:eastAsia="宋体" w:cs="宋体"/>
          <w:sz w:val="21"/>
          <w:szCs w:val="21"/>
          <w:highlight w:val="none"/>
          <w:lang w:val="en-US" w:eastAsia="zh-CN"/>
        </w:rPr>
        <w:t xml:space="preserve">    4.1工序人员配置表</w:t>
      </w:r>
    </w:p>
    <w:p w14:paraId="068E679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left"/>
        <w:textAlignment w:val="auto"/>
        <w:rPr>
          <w:rFonts w:hint="eastAsia"/>
          <w:lang w:val="en-US" w:eastAsia="zh-CN"/>
        </w:rPr>
      </w:pPr>
      <w:r>
        <w:rPr>
          <w:rFonts w:hint="eastAsia" w:ascii="宋体" w:hAnsi="宋体" w:eastAsia="宋体" w:cs="宋体"/>
          <w:sz w:val="21"/>
          <w:szCs w:val="21"/>
          <w:highlight w:val="none"/>
          <w:lang w:val="en-US" w:eastAsia="zh-CN"/>
        </w:rPr>
        <w:t>生产线节拍要求5分钟，人员配置要求至少10人，详见下表具体工艺定员如下：</w:t>
      </w:r>
    </w:p>
    <w:tbl>
      <w:tblPr>
        <w:tblStyle w:val="17"/>
        <w:tblW w:w="850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0"/>
        <w:gridCol w:w="850"/>
        <w:gridCol w:w="850"/>
        <w:gridCol w:w="850"/>
        <w:gridCol w:w="850"/>
        <w:gridCol w:w="850"/>
        <w:gridCol w:w="850"/>
        <w:gridCol w:w="850"/>
        <w:gridCol w:w="850"/>
        <w:gridCol w:w="850"/>
      </w:tblGrid>
      <w:tr w14:paraId="3B7C9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850" w:type="dxa"/>
            <w:vMerge w:val="restart"/>
            <w:tcBorders>
              <w:top w:val="single" w:color="000000" w:sz="4" w:space="0"/>
              <w:left w:val="single" w:color="000000" w:sz="4" w:space="0"/>
              <w:bottom w:val="single" w:color="000000" w:sz="4" w:space="0"/>
              <w:right w:val="single" w:color="000000" w:sz="4" w:space="0"/>
            </w:tcBorders>
            <w:noWrap w:val="0"/>
            <w:vAlign w:val="center"/>
          </w:tcPr>
          <w:p w14:paraId="25B060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工序名称</w:t>
            </w:r>
          </w:p>
        </w:tc>
        <w:tc>
          <w:tcPr>
            <w:tcW w:w="850" w:type="dxa"/>
            <w:vMerge w:val="restart"/>
            <w:tcBorders>
              <w:top w:val="single" w:color="000000" w:sz="4" w:space="0"/>
              <w:left w:val="single" w:color="000000" w:sz="4" w:space="0"/>
              <w:bottom w:val="single" w:color="000000" w:sz="4" w:space="0"/>
              <w:right w:val="single" w:color="000000" w:sz="4" w:space="0"/>
            </w:tcBorders>
            <w:noWrap w:val="0"/>
            <w:vAlign w:val="center"/>
          </w:tcPr>
          <w:p w14:paraId="7EF8A7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设备型号、名称</w:t>
            </w:r>
          </w:p>
        </w:tc>
        <w:tc>
          <w:tcPr>
            <w:tcW w:w="850" w:type="dxa"/>
            <w:vMerge w:val="restart"/>
            <w:tcBorders>
              <w:top w:val="single" w:color="000000" w:sz="4" w:space="0"/>
              <w:left w:val="single" w:color="000000" w:sz="4" w:space="0"/>
              <w:bottom w:val="single" w:color="000000" w:sz="4" w:space="0"/>
              <w:right w:val="single" w:color="000000" w:sz="4" w:space="0"/>
            </w:tcBorders>
            <w:noWrap w:val="0"/>
            <w:vAlign w:val="center"/>
          </w:tcPr>
          <w:p w14:paraId="624FCD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设备数量</w:t>
            </w:r>
          </w:p>
        </w:tc>
        <w:tc>
          <w:tcPr>
            <w:tcW w:w="850" w:type="dxa"/>
            <w:vMerge w:val="restart"/>
            <w:tcBorders>
              <w:top w:val="single" w:color="000000" w:sz="4" w:space="0"/>
              <w:left w:val="single" w:color="000000" w:sz="4" w:space="0"/>
              <w:bottom w:val="single" w:color="000000" w:sz="4" w:space="0"/>
              <w:right w:val="single" w:color="000000" w:sz="4" w:space="0"/>
            </w:tcBorders>
            <w:noWrap w:val="0"/>
            <w:vAlign w:val="center"/>
          </w:tcPr>
          <w:p w14:paraId="6D8B05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定员</w:t>
            </w:r>
          </w:p>
        </w:tc>
        <w:tc>
          <w:tcPr>
            <w:tcW w:w="850" w:type="dxa"/>
            <w:vMerge w:val="restart"/>
            <w:tcBorders>
              <w:top w:val="single" w:color="000000" w:sz="4" w:space="0"/>
              <w:left w:val="single" w:color="000000" w:sz="4" w:space="0"/>
              <w:bottom w:val="single" w:color="000000" w:sz="4" w:space="0"/>
              <w:right w:val="single" w:color="000000" w:sz="4" w:space="0"/>
            </w:tcBorders>
            <w:noWrap w:val="0"/>
            <w:vAlign w:val="center"/>
          </w:tcPr>
          <w:p w14:paraId="1DB789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辅助时间</w:t>
            </w:r>
          </w:p>
        </w:tc>
        <w:tc>
          <w:tcPr>
            <w:tcW w:w="850" w:type="dxa"/>
            <w:vMerge w:val="restart"/>
            <w:tcBorders>
              <w:top w:val="single" w:color="000000" w:sz="4" w:space="0"/>
              <w:left w:val="single" w:color="000000" w:sz="4" w:space="0"/>
              <w:bottom w:val="single" w:color="000000" w:sz="4" w:space="0"/>
              <w:right w:val="single" w:color="000000" w:sz="4" w:space="0"/>
            </w:tcBorders>
            <w:noWrap w:val="0"/>
            <w:vAlign w:val="center"/>
          </w:tcPr>
          <w:p w14:paraId="685123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基本时间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min</w:t>
            </w:r>
          </w:p>
        </w:tc>
        <w:tc>
          <w:tcPr>
            <w:tcW w:w="850" w:type="dxa"/>
            <w:vMerge w:val="restart"/>
            <w:tcBorders>
              <w:top w:val="single" w:color="000000" w:sz="4" w:space="0"/>
              <w:left w:val="single" w:color="000000" w:sz="4" w:space="0"/>
              <w:bottom w:val="single" w:color="000000" w:sz="4" w:space="0"/>
              <w:right w:val="single" w:color="000000" w:sz="4" w:space="0"/>
            </w:tcBorders>
            <w:noWrap w:val="0"/>
            <w:vAlign w:val="center"/>
          </w:tcPr>
          <w:p w14:paraId="45540B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工序工时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min</w:t>
            </w:r>
          </w:p>
        </w:tc>
        <w:tc>
          <w:tcPr>
            <w:tcW w:w="850" w:type="dxa"/>
            <w:vMerge w:val="restart"/>
            <w:tcBorders>
              <w:top w:val="single" w:color="000000" w:sz="4" w:space="0"/>
              <w:left w:val="single" w:color="000000" w:sz="4" w:space="0"/>
              <w:bottom w:val="single" w:color="000000" w:sz="4" w:space="0"/>
              <w:right w:val="single" w:color="000000" w:sz="4" w:space="0"/>
            </w:tcBorders>
            <w:noWrap w:val="0"/>
            <w:vAlign w:val="center"/>
          </w:tcPr>
          <w:p w14:paraId="6AF79D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工序节拍</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min/件</w:t>
            </w:r>
          </w:p>
        </w:tc>
        <w:tc>
          <w:tcPr>
            <w:tcW w:w="850" w:type="dxa"/>
            <w:vMerge w:val="restart"/>
            <w:tcBorders>
              <w:top w:val="single" w:color="000000" w:sz="4" w:space="0"/>
              <w:left w:val="single" w:color="000000" w:sz="4" w:space="0"/>
              <w:bottom w:val="single" w:color="000000" w:sz="4" w:space="0"/>
              <w:right w:val="single" w:color="000000" w:sz="4" w:space="0"/>
            </w:tcBorders>
            <w:noWrap w:val="0"/>
            <w:vAlign w:val="center"/>
          </w:tcPr>
          <w:p w14:paraId="0C3793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   注</w:t>
            </w:r>
          </w:p>
        </w:tc>
        <w:tc>
          <w:tcPr>
            <w:tcW w:w="850" w:type="dxa"/>
            <w:vMerge w:val="restart"/>
            <w:tcBorders>
              <w:top w:val="single" w:color="000000" w:sz="4" w:space="0"/>
              <w:left w:val="single" w:color="000000" w:sz="4" w:space="0"/>
              <w:bottom w:val="single" w:color="000000" w:sz="4" w:space="0"/>
              <w:right w:val="single" w:color="000000" w:sz="4" w:space="0"/>
            </w:tcBorders>
            <w:noWrap/>
            <w:vAlign w:val="center"/>
          </w:tcPr>
          <w:p w14:paraId="433239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工种</w:t>
            </w:r>
          </w:p>
        </w:tc>
      </w:tr>
      <w:tr w14:paraId="15669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9D42B0">
            <w:pPr>
              <w:jc w:val="center"/>
              <w:rPr>
                <w:rFonts w:hint="eastAsia" w:ascii="宋体" w:hAnsi="宋体" w:eastAsia="宋体" w:cs="宋体"/>
                <w:i w:val="0"/>
                <w:iCs w:val="0"/>
                <w:color w:val="000000"/>
                <w:sz w:val="24"/>
                <w:szCs w:val="24"/>
                <w:u w:val="none"/>
              </w:rPr>
            </w:pPr>
          </w:p>
        </w:tc>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6D2E4F">
            <w:pPr>
              <w:jc w:val="center"/>
              <w:rPr>
                <w:rFonts w:hint="eastAsia" w:ascii="宋体" w:hAnsi="宋体" w:eastAsia="宋体" w:cs="宋体"/>
                <w:i w:val="0"/>
                <w:iCs w:val="0"/>
                <w:color w:val="000000"/>
                <w:sz w:val="24"/>
                <w:szCs w:val="24"/>
                <w:u w:val="none"/>
              </w:rPr>
            </w:pPr>
          </w:p>
        </w:tc>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8A23DC">
            <w:pPr>
              <w:jc w:val="center"/>
              <w:rPr>
                <w:rFonts w:hint="eastAsia" w:ascii="宋体" w:hAnsi="宋体" w:eastAsia="宋体" w:cs="宋体"/>
                <w:i w:val="0"/>
                <w:iCs w:val="0"/>
                <w:color w:val="000000"/>
                <w:sz w:val="24"/>
                <w:szCs w:val="24"/>
                <w:u w:val="none"/>
              </w:rPr>
            </w:pPr>
          </w:p>
        </w:tc>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4F35AC">
            <w:pPr>
              <w:jc w:val="center"/>
              <w:rPr>
                <w:rFonts w:hint="eastAsia" w:ascii="宋体" w:hAnsi="宋体" w:eastAsia="宋体" w:cs="宋体"/>
                <w:i w:val="0"/>
                <w:iCs w:val="0"/>
                <w:color w:val="000000"/>
                <w:sz w:val="24"/>
                <w:szCs w:val="24"/>
                <w:u w:val="none"/>
              </w:rPr>
            </w:pPr>
          </w:p>
        </w:tc>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FB2E3A">
            <w:pPr>
              <w:jc w:val="center"/>
              <w:rPr>
                <w:rFonts w:hint="eastAsia" w:ascii="宋体" w:hAnsi="宋体" w:eastAsia="宋体" w:cs="宋体"/>
                <w:i w:val="0"/>
                <w:iCs w:val="0"/>
                <w:color w:val="000000"/>
                <w:sz w:val="24"/>
                <w:szCs w:val="24"/>
                <w:u w:val="none"/>
              </w:rPr>
            </w:pPr>
          </w:p>
        </w:tc>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7BE4B2">
            <w:pPr>
              <w:jc w:val="center"/>
              <w:rPr>
                <w:rFonts w:hint="eastAsia" w:ascii="宋体" w:hAnsi="宋体" w:eastAsia="宋体" w:cs="宋体"/>
                <w:i w:val="0"/>
                <w:iCs w:val="0"/>
                <w:color w:val="000000"/>
                <w:sz w:val="24"/>
                <w:szCs w:val="24"/>
                <w:u w:val="none"/>
              </w:rPr>
            </w:pPr>
          </w:p>
        </w:tc>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4AF716">
            <w:pPr>
              <w:jc w:val="center"/>
              <w:rPr>
                <w:rFonts w:hint="eastAsia" w:ascii="宋体" w:hAnsi="宋体" w:eastAsia="宋体" w:cs="宋体"/>
                <w:i w:val="0"/>
                <w:iCs w:val="0"/>
                <w:color w:val="000000"/>
                <w:sz w:val="24"/>
                <w:szCs w:val="24"/>
                <w:u w:val="none"/>
              </w:rPr>
            </w:pPr>
          </w:p>
        </w:tc>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C81826">
            <w:pPr>
              <w:jc w:val="center"/>
              <w:rPr>
                <w:rFonts w:hint="eastAsia" w:ascii="宋体" w:hAnsi="宋体" w:eastAsia="宋体" w:cs="宋体"/>
                <w:i w:val="0"/>
                <w:iCs w:val="0"/>
                <w:color w:val="000000"/>
                <w:sz w:val="24"/>
                <w:szCs w:val="24"/>
                <w:u w:val="none"/>
              </w:rPr>
            </w:pPr>
          </w:p>
        </w:tc>
        <w:tc>
          <w:tcPr>
            <w:tcW w:w="8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C9E2D3">
            <w:pPr>
              <w:jc w:val="center"/>
              <w:rPr>
                <w:rFonts w:hint="eastAsia" w:ascii="宋体" w:hAnsi="宋体" w:eastAsia="宋体" w:cs="宋体"/>
                <w:i w:val="0"/>
                <w:iCs w:val="0"/>
                <w:color w:val="000000"/>
                <w:sz w:val="24"/>
                <w:szCs w:val="24"/>
                <w:u w:val="none"/>
              </w:rPr>
            </w:pPr>
          </w:p>
        </w:tc>
        <w:tc>
          <w:tcPr>
            <w:tcW w:w="850" w:type="dxa"/>
            <w:vMerge w:val="continue"/>
            <w:tcBorders>
              <w:top w:val="single" w:color="000000" w:sz="4" w:space="0"/>
              <w:left w:val="single" w:color="000000" w:sz="4" w:space="0"/>
              <w:bottom w:val="single" w:color="000000" w:sz="4" w:space="0"/>
              <w:right w:val="single" w:color="000000" w:sz="4" w:space="0"/>
            </w:tcBorders>
            <w:noWrap/>
            <w:vAlign w:val="center"/>
          </w:tcPr>
          <w:p w14:paraId="6A7663A8">
            <w:pPr>
              <w:jc w:val="center"/>
              <w:rPr>
                <w:rFonts w:hint="eastAsia" w:ascii="宋体" w:hAnsi="宋体" w:eastAsia="宋体" w:cs="宋体"/>
                <w:i w:val="0"/>
                <w:iCs w:val="0"/>
                <w:color w:val="000000"/>
                <w:sz w:val="20"/>
                <w:szCs w:val="20"/>
                <w:u w:val="none"/>
              </w:rPr>
            </w:pPr>
          </w:p>
        </w:tc>
      </w:tr>
      <w:tr w14:paraId="4FDA0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67204E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擦净</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87168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压缩空气</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AB56E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AFFD2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5BDAA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E5083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55.00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2E243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433F750">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5-40,平均12</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BB2C4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非雨雪天气单车 4-6 分钟，雨雪天气单车需要40 分钟;根据济宁气象历史数据，按照雨雪天气占比 20%计算，施工平均时间为 12 分钟</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276662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管辅操作工</w:t>
            </w:r>
          </w:p>
        </w:tc>
      </w:tr>
      <w:tr w14:paraId="4A2E1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362C9F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喷蜡</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B73CA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自喷蜡</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6C3FB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E9629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B2977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67FDA6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028C1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09F1F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0E7D9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装配结合面喷自喷蜡</w:t>
            </w: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7D5593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涂装技能工</w:t>
            </w:r>
          </w:p>
        </w:tc>
      </w:tr>
      <w:tr w14:paraId="60540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284ABF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补漆，聚脲调配</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16B6D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隔膜泵、喷房、喷枪</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066B5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49A95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50A5C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0.50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C60C7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4.50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061B4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05C2A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436AEB24">
            <w:pPr>
              <w:jc w:val="center"/>
              <w:rPr>
                <w:rFonts w:hint="eastAsia" w:ascii="宋体" w:hAnsi="宋体" w:eastAsia="宋体" w:cs="宋体"/>
                <w:i w:val="0"/>
                <w:iCs w:val="0"/>
                <w:color w:val="000000"/>
                <w:sz w:val="20"/>
                <w:szCs w:val="20"/>
                <w:u w:val="none"/>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3CD278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喷漆工</w:t>
            </w:r>
          </w:p>
        </w:tc>
      </w:tr>
      <w:tr w14:paraId="1F646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850" w:type="dxa"/>
            <w:tcBorders>
              <w:top w:val="single" w:color="000000" w:sz="4" w:space="0"/>
              <w:left w:val="single" w:color="000000" w:sz="4" w:space="0"/>
              <w:bottom w:val="single" w:color="000000" w:sz="4" w:space="0"/>
              <w:right w:val="single" w:color="000000" w:sz="4" w:space="0"/>
            </w:tcBorders>
            <w:noWrap w:val="0"/>
            <w:vAlign w:val="center"/>
          </w:tcPr>
          <w:p w14:paraId="68E933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聚脲清漆喷涂</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D9349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隔膜泵、喷房、喷枪</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21132D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3854C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12C64A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0C4F03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AEF2A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7D9EF8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5.00 </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14:paraId="52CB0758">
            <w:pPr>
              <w:jc w:val="center"/>
              <w:rPr>
                <w:rFonts w:hint="eastAsia" w:ascii="宋体" w:hAnsi="宋体" w:eastAsia="宋体" w:cs="宋体"/>
                <w:i w:val="0"/>
                <w:iCs w:val="0"/>
                <w:color w:val="000000"/>
                <w:sz w:val="20"/>
                <w:szCs w:val="20"/>
                <w:u w:val="none"/>
              </w:rPr>
            </w:pPr>
          </w:p>
        </w:tc>
        <w:tc>
          <w:tcPr>
            <w:tcW w:w="850" w:type="dxa"/>
            <w:tcBorders>
              <w:top w:val="single" w:color="000000" w:sz="4" w:space="0"/>
              <w:left w:val="single" w:color="000000" w:sz="4" w:space="0"/>
              <w:bottom w:val="single" w:color="000000" w:sz="4" w:space="0"/>
              <w:right w:val="single" w:color="000000" w:sz="4" w:space="0"/>
            </w:tcBorders>
            <w:noWrap/>
            <w:vAlign w:val="center"/>
          </w:tcPr>
          <w:p w14:paraId="5636FF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喷漆工</w:t>
            </w:r>
          </w:p>
        </w:tc>
      </w:tr>
    </w:tbl>
    <w:p w14:paraId="4ACBBE7D">
      <w:pPr>
        <w:pStyle w:val="9"/>
        <w:numPr>
          <w:ilvl w:val="0"/>
          <w:numId w:val="0"/>
        </w:num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Courier New" w:eastAsia="宋体" w:cs="Times New Roman"/>
          <w:highlight w:val="none"/>
          <w:lang w:val="en-US" w:eastAsia="zh-CN"/>
        </w:rPr>
        <w:t>计划工序外包的总装部整车聚脲喷涂业务单班人员需求为10人，其中喷涂人员2人、喷自喷蜡人员2人、调漆人员1人、擦净人员5人。</w:t>
      </w:r>
    </w:p>
    <w:p w14:paraId="232E891D">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4.2承包方根据要求，配置具有相应资格条件的人员。</w:t>
      </w:r>
    </w:p>
    <w:p w14:paraId="122B4D6F">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4.2.1年龄</w:t>
      </w:r>
      <w:r>
        <w:rPr>
          <w:rFonts w:hint="default"/>
          <w:highlight w:val="none"/>
          <w:lang w:val="en-US" w:eastAsia="zh-CN"/>
        </w:rPr>
        <w:t>原则上不超过45周岁，</w:t>
      </w:r>
      <w:r>
        <w:rPr>
          <w:rFonts w:hint="eastAsia"/>
          <w:highlight w:val="none"/>
          <w:lang w:val="en-US" w:eastAsia="zh-CN"/>
        </w:rPr>
        <w:t>学历不低于初中，</w:t>
      </w:r>
      <w:r>
        <w:rPr>
          <w:rFonts w:hint="default"/>
          <w:highlight w:val="none"/>
          <w:lang w:val="en-US" w:eastAsia="zh-CN"/>
        </w:rPr>
        <w:t>且身体健康，无潜在疾病，上岗前需提供身份证信息及健康查体合格报告和职业病医院查体合格报告；</w:t>
      </w:r>
    </w:p>
    <w:p w14:paraId="46879321">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4.2.2对作业人员进行安全、技能等相关的培训，并建立台账；</w:t>
      </w:r>
    </w:p>
    <w:p w14:paraId="71B2AD33">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4.2.3</w:t>
      </w:r>
      <w:r>
        <w:rPr>
          <w:rFonts w:hint="default"/>
          <w:highlight w:val="none"/>
          <w:lang w:val="en-US" w:eastAsia="zh-CN"/>
        </w:rPr>
        <w:t>涉及职业危害的岗位人员，</w:t>
      </w:r>
      <w:r>
        <w:rPr>
          <w:rFonts w:hint="eastAsia"/>
          <w:highlight w:val="none"/>
          <w:lang w:val="en-US" w:eastAsia="zh-CN"/>
        </w:rPr>
        <w:t>承包方</w:t>
      </w:r>
      <w:r>
        <w:rPr>
          <w:rFonts w:hint="default"/>
          <w:highlight w:val="none"/>
          <w:lang w:val="en-US" w:eastAsia="zh-CN"/>
        </w:rPr>
        <w:t>应建立从业人员台账，必须进行岗前、岗中、离岗健康查体工作，同时建立从业人员健康档案，档案备查</w:t>
      </w:r>
      <w:r>
        <w:rPr>
          <w:rFonts w:hint="eastAsia"/>
          <w:highlight w:val="none"/>
          <w:lang w:val="en-US" w:eastAsia="zh-CN"/>
        </w:rPr>
        <w:t>；</w:t>
      </w:r>
    </w:p>
    <w:p w14:paraId="547B4E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color w:val="auto"/>
          <w:kern w:val="2"/>
          <w:sz w:val="21"/>
          <w:highlight w:val="none"/>
          <w:lang w:val="en-US" w:eastAsia="zh-CN" w:bidi="ar-SA"/>
        </w:rPr>
      </w:pPr>
      <w:r>
        <w:rPr>
          <w:rFonts w:hint="eastAsia" w:ascii="宋体" w:hAnsi="Courier New" w:eastAsia="宋体" w:cs="Times New Roman"/>
          <w:color w:val="auto"/>
          <w:kern w:val="2"/>
          <w:sz w:val="21"/>
          <w:highlight w:val="none"/>
          <w:lang w:val="en-US" w:eastAsia="zh-CN" w:bidi="ar-SA"/>
        </w:rPr>
        <w:t>4.3承包方</w:t>
      </w:r>
      <w:r>
        <w:rPr>
          <w:rFonts w:hint="default" w:ascii="宋体" w:hAnsi="Courier New" w:eastAsia="宋体" w:cs="Times New Roman"/>
          <w:color w:val="auto"/>
          <w:kern w:val="2"/>
          <w:sz w:val="21"/>
          <w:highlight w:val="none"/>
          <w:lang w:val="en-US" w:eastAsia="zh-CN" w:bidi="ar-SA"/>
        </w:rPr>
        <w:t>指定固定的工作人员作为</w:t>
      </w:r>
      <w:r>
        <w:rPr>
          <w:rFonts w:hint="eastAsia" w:ascii="宋体" w:hAnsi="Courier New" w:eastAsia="宋体" w:cs="Times New Roman"/>
          <w:color w:val="auto"/>
          <w:kern w:val="2"/>
          <w:sz w:val="21"/>
          <w:highlight w:val="none"/>
          <w:lang w:val="en-US" w:eastAsia="zh-CN" w:bidi="ar-SA"/>
        </w:rPr>
        <w:t>与招标方</w:t>
      </w:r>
      <w:r>
        <w:rPr>
          <w:rFonts w:hint="default" w:ascii="宋体" w:hAnsi="Courier New" w:eastAsia="宋体" w:cs="Times New Roman"/>
          <w:color w:val="auto"/>
          <w:kern w:val="2"/>
          <w:sz w:val="21"/>
          <w:highlight w:val="none"/>
          <w:lang w:val="en-US" w:eastAsia="zh-CN" w:bidi="ar-SA"/>
        </w:rPr>
        <w:t>的</w:t>
      </w:r>
      <w:r>
        <w:rPr>
          <w:rFonts w:hint="eastAsia" w:ascii="宋体" w:hAnsi="Courier New" w:eastAsia="宋体" w:cs="Times New Roman"/>
          <w:color w:val="auto"/>
          <w:kern w:val="2"/>
          <w:sz w:val="21"/>
          <w:highlight w:val="none"/>
          <w:lang w:val="en-US" w:eastAsia="zh-CN" w:bidi="ar-SA"/>
        </w:rPr>
        <w:t>对接与</w:t>
      </w:r>
      <w:r>
        <w:rPr>
          <w:rFonts w:hint="default" w:ascii="宋体" w:hAnsi="Courier New" w:eastAsia="宋体" w:cs="Times New Roman"/>
          <w:color w:val="auto"/>
          <w:kern w:val="2"/>
          <w:sz w:val="21"/>
          <w:highlight w:val="none"/>
          <w:lang w:val="en-US" w:eastAsia="zh-CN" w:bidi="ar-SA"/>
        </w:rPr>
        <w:t>协调</w:t>
      </w:r>
      <w:r>
        <w:rPr>
          <w:rFonts w:hint="eastAsia" w:ascii="宋体" w:hAnsi="Courier New" w:eastAsia="宋体" w:cs="Times New Roman"/>
          <w:color w:val="auto"/>
          <w:kern w:val="2"/>
          <w:sz w:val="21"/>
          <w:highlight w:val="none"/>
          <w:lang w:val="en-US" w:eastAsia="zh-CN" w:bidi="ar-SA"/>
        </w:rPr>
        <w:t>。</w:t>
      </w:r>
    </w:p>
    <w:p w14:paraId="1E1B5C59">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4.4承包方人员</w:t>
      </w:r>
      <w:r>
        <w:rPr>
          <w:rFonts w:hint="default"/>
          <w:highlight w:val="none"/>
          <w:lang w:val="en-US" w:eastAsia="zh-CN"/>
        </w:rPr>
        <w:t>执行</w:t>
      </w:r>
      <w:r>
        <w:rPr>
          <w:rFonts w:hint="eastAsia"/>
          <w:highlight w:val="none"/>
          <w:lang w:val="en-US" w:eastAsia="zh-CN"/>
        </w:rPr>
        <w:t>招标方</w:t>
      </w:r>
      <w:r>
        <w:rPr>
          <w:rFonts w:hint="default"/>
          <w:highlight w:val="none"/>
          <w:lang w:val="en-US" w:eastAsia="zh-CN"/>
        </w:rPr>
        <w:t>的管理制度及考核细则</w:t>
      </w:r>
      <w:r>
        <w:rPr>
          <w:rFonts w:hint="eastAsia"/>
          <w:highlight w:val="none"/>
          <w:lang w:val="en-US" w:eastAsia="zh-CN"/>
        </w:rPr>
        <w:t>。</w:t>
      </w:r>
    </w:p>
    <w:p w14:paraId="37B14295">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4.4.1人员安置在相应的工序岗位，接受招标方现有工序班组的管理，按照班组员工的模式开展工作：人事考勤管理、岗位技能培训、安全培训、生产组织、多技能工培养、现场管理、团队建设、人员考评等内容；</w:t>
      </w:r>
    </w:p>
    <w:p w14:paraId="620A2314">
      <w:pPr>
        <w:pStyle w:val="9"/>
        <w:spacing w:line="360" w:lineRule="auto"/>
        <w:ind w:firstLine="420" w:firstLineChars="200"/>
        <w:rPr>
          <w:rFonts w:hint="eastAsia"/>
          <w:highlight w:val="none"/>
        </w:rPr>
      </w:pPr>
      <w:r>
        <w:rPr>
          <w:rFonts w:hint="eastAsia"/>
          <w:highlight w:val="none"/>
        </w:rPr>
        <w:t>4.</w:t>
      </w:r>
      <w:r>
        <w:rPr>
          <w:rFonts w:hint="eastAsia"/>
          <w:highlight w:val="none"/>
          <w:lang w:val="en-US" w:eastAsia="zh-CN"/>
        </w:rPr>
        <w:t>4</w:t>
      </w:r>
      <w:r>
        <w:rPr>
          <w:rFonts w:hint="eastAsia"/>
          <w:highlight w:val="none"/>
        </w:rPr>
        <w:t>.2新员工培训不合格，或已入职员工不接受管理、发生责任事故、不团结等情况，招标方可要求承包方更换人员；</w:t>
      </w:r>
    </w:p>
    <w:p w14:paraId="200D5630">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4.4.3承包方要储备5%的人员，预防人员培训不合格、请假、离职、辞退等情况的发生，确保实际有效在岗人员数量不低于配置要求；</w:t>
      </w:r>
    </w:p>
    <w:p w14:paraId="5B4DF7AC">
      <w:pPr>
        <w:pStyle w:val="9"/>
        <w:spacing w:line="360" w:lineRule="auto"/>
        <w:ind w:firstLine="420" w:firstLineChars="200"/>
        <w:rPr>
          <w:rFonts w:hint="eastAsia"/>
          <w:highlight w:val="none"/>
          <w:lang w:val="en-US" w:eastAsia="zh-CN"/>
        </w:rPr>
      </w:pPr>
      <w:r>
        <w:rPr>
          <w:rFonts w:hint="eastAsia"/>
          <w:highlight w:val="none"/>
          <w:lang w:val="en-US" w:eastAsia="zh-CN"/>
        </w:rPr>
        <w:t>4.4.4承包方应保持人员稳定，人员出勤率不得低于95%，低于95%按照当月结算费用的1%进行考核；</w:t>
      </w:r>
    </w:p>
    <w:p w14:paraId="3EE18822">
      <w:pPr>
        <w:pStyle w:val="9"/>
        <w:spacing w:line="360" w:lineRule="auto"/>
        <w:ind w:firstLine="420" w:firstLineChars="200"/>
        <w:rPr>
          <w:rFonts w:hint="eastAsia" w:eastAsia="宋体"/>
          <w:highlight w:val="none"/>
          <w:lang w:eastAsia="zh-CN"/>
        </w:rPr>
      </w:pPr>
      <w:r>
        <w:rPr>
          <w:rFonts w:hint="eastAsia"/>
          <w:highlight w:val="none"/>
        </w:rPr>
        <w:t>4.</w:t>
      </w:r>
      <w:r>
        <w:rPr>
          <w:rFonts w:hint="eastAsia"/>
          <w:highlight w:val="none"/>
          <w:lang w:val="en-US" w:eastAsia="zh-CN"/>
        </w:rPr>
        <w:t>4</w:t>
      </w:r>
      <w:r>
        <w:rPr>
          <w:rFonts w:hint="eastAsia"/>
          <w:highlight w:val="none"/>
        </w:rPr>
        <w:t>.5如人员离职，需提前7天告知招标方，新人员到岗培训合格后，人员方可离职</w:t>
      </w:r>
      <w:r>
        <w:rPr>
          <w:rFonts w:hint="eastAsia"/>
          <w:highlight w:val="none"/>
          <w:lang w:eastAsia="zh-CN"/>
        </w:rPr>
        <w:t>。</w:t>
      </w:r>
    </w:p>
    <w:p w14:paraId="458B0704">
      <w:pPr>
        <w:pStyle w:val="9"/>
        <w:spacing w:line="360" w:lineRule="auto"/>
        <w:ind w:firstLine="420" w:firstLineChars="200"/>
        <w:rPr>
          <w:rFonts w:hint="eastAsia" w:eastAsia="宋体"/>
          <w:highlight w:val="none"/>
          <w:lang w:eastAsia="zh-CN"/>
        </w:rPr>
      </w:pPr>
      <w:r>
        <w:rPr>
          <w:rFonts w:hint="eastAsia"/>
          <w:highlight w:val="none"/>
        </w:rPr>
        <w:t>4.</w:t>
      </w:r>
      <w:r>
        <w:rPr>
          <w:rFonts w:hint="eastAsia"/>
          <w:highlight w:val="none"/>
          <w:lang w:val="en-US" w:eastAsia="zh-CN"/>
        </w:rPr>
        <w:t>5</w:t>
      </w:r>
      <w:r>
        <w:rPr>
          <w:rFonts w:hint="eastAsia"/>
          <w:highlight w:val="none"/>
        </w:rPr>
        <w:t>承包方做好人员管理工作，明确员工工资的相关管理办法；招标方配合做好工作量、考勤、技能级别、考核等情况的统计</w:t>
      </w:r>
      <w:r>
        <w:rPr>
          <w:rFonts w:hint="eastAsia"/>
          <w:highlight w:val="none"/>
          <w:lang w:eastAsia="zh-CN"/>
        </w:rPr>
        <w:t>。</w:t>
      </w:r>
    </w:p>
    <w:p w14:paraId="68E1F94D">
      <w:pPr>
        <w:pStyle w:val="9"/>
        <w:spacing w:line="360" w:lineRule="auto"/>
        <w:ind w:firstLine="420" w:firstLineChars="200"/>
        <w:rPr>
          <w:rFonts w:hint="eastAsia" w:eastAsia="宋体"/>
          <w:highlight w:val="none"/>
          <w:lang w:eastAsia="zh-CN"/>
        </w:rPr>
      </w:pPr>
      <w:r>
        <w:rPr>
          <w:rFonts w:hint="eastAsia"/>
          <w:highlight w:val="none"/>
        </w:rPr>
        <w:t>4.</w:t>
      </w:r>
      <w:r>
        <w:rPr>
          <w:rFonts w:hint="eastAsia"/>
          <w:highlight w:val="none"/>
          <w:lang w:val="en-US" w:eastAsia="zh-CN"/>
        </w:rPr>
        <w:t>6</w:t>
      </w:r>
      <w:r>
        <w:rPr>
          <w:rFonts w:hint="eastAsia"/>
          <w:highlight w:val="none"/>
        </w:rPr>
        <w:t>承包方员工的工作服、劳保鞋、防护帽由承包方进行配置和发放</w:t>
      </w:r>
      <w:r>
        <w:rPr>
          <w:rFonts w:hint="eastAsia"/>
          <w:highlight w:val="none"/>
          <w:lang w:eastAsia="zh-CN"/>
        </w:rPr>
        <w:t>。</w:t>
      </w:r>
    </w:p>
    <w:p w14:paraId="4DBC3F55">
      <w:pPr>
        <w:pStyle w:val="9"/>
        <w:spacing w:line="360" w:lineRule="auto"/>
        <w:ind w:firstLine="420" w:firstLineChars="200"/>
        <w:rPr>
          <w:rFonts w:hint="eastAsia" w:eastAsia="宋体"/>
          <w:highlight w:val="none"/>
          <w:lang w:eastAsia="zh-CN"/>
        </w:rPr>
      </w:pPr>
      <w:r>
        <w:rPr>
          <w:rFonts w:hint="eastAsia"/>
          <w:highlight w:val="none"/>
        </w:rPr>
        <w:t>4.</w:t>
      </w:r>
      <w:r>
        <w:rPr>
          <w:rFonts w:hint="eastAsia"/>
          <w:highlight w:val="none"/>
          <w:lang w:val="en-US" w:eastAsia="zh-CN"/>
        </w:rPr>
        <w:t>7</w:t>
      </w:r>
      <w:r>
        <w:rPr>
          <w:highlight w:val="none"/>
        </w:rPr>
        <w:t>该业务为新增工序外包业务，</w:t>
      </w:r>
      <w:r>
        <w:rPr>
          <w:rFonts w:hint="eastAsia"/>
          <w:highlight w:val="none"/>
        </w:rPr>
        <w:t>承包方和招标方均可采取措施，不断实施岗位</w:t>
      </w:r>
      <w:r>
        <w:rPr>
          <w:highlight w:val="none"/>
        </w:rPr>
        <w:t>优化</w:t>
      </w:r>
      <w:r>
        <w:rPr>
          <w:rFonts w:hint="eastAsia"/>
          <w:highlight w:val="none"/>
        </w:rPr>
        <w:t>，从而降低用工成本，达到双赢的目的</w:t>
      </w:r>
      <w:r>
        <w:rPr>
          <w:rFonts w:hint="eastAsia"/>
          <w:highlight w:val="none"/>
          <w:lang w:eastAsia="zh-CN"/>
        </w:rPr>
        <w:t>。</w:t>
      </w:r>
    </w:p>
    <w:p w14:paraId="5BEE9258">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4.8</w:t>
      </w:r>
      <w:r>
        <w:rPr>
          <w:rFonts w:hint="default"/>
          <w:highlight w:val="none"/>
          <w:lang w:val="en-US" w:eastAsia="zh-CN"/>
        </w:rPr>
        <w:t>为确保人员稳定，</w:t>
      </w:r>
      <w:r>
        <w:rPr>
          <w:rFonts w:hint="eastAsia"/>
          <w:highlight w:val="none"/>
          <w:lang w:val="en-US" w:eastAsia="zh-CN"/>
        </w:rPr>
        <w:t>承包方</w:t>
      </w:r>
      <w:r>
        <w:rPr>
          <w:rFonts w:hint="default"/>
          <w:highlight w:val="none"/>
          <w:lang w:val="en-US" w:eastAsia="zh-CN"/>
        </w:rPr>
        <w:t>应及时向</w:t>
      </w:r>
      <w:r>
        <w:rPr>
          <w:rFonts w:hint="eastAsia"/>
          <w:highlight w:val="none"/>
          <w:lang w:val="en-US" w:eastAsia="zh-CN"/>
        </w:rPr>
        <w:t>招标方</w:t>
      </w:r>
      <w:r>
        <w:rPr>
          <w:rFonts w:hint="default"/>
          <w:highlight w:val="none"/>
          <w:lang w:val="en-US" w:eastAsia="zh-CN"/>
        </w:rPr>
        <w:t>提供所属对应上岗员工有效的相关材料（人事基本信息、劳动合同附件明细、缴纳国家法律法规明确的保险有效资料明细、人员从业资质认定资料），如因</w:t>
      </w:r>
      <w:r>
        <w:rPr>
          <w:rFonts w:hint="eastAsia"/>
          <w:highlight w:val="none"/>
          <w:lang w:val="en-US" w:eastAsia="zh-CN"/>
        </w:rPr>
        <w:t>承包方</w:t>
      </w:r>
      <w:r>
        <w:rPr>
          <w:rFonts w:hint="default"/>
          <w:highlight w:val="none"/>
          <w:lang w:val="en-US" w:eastAsia="zh-CN"/>
        </w:rPr>
        <w:t>提供材料不符合</w:t>
      </w:r>
      <w:r>
        <w:rPr>
          <w:rFonts w:hint="eastAsia"/>
          <w:highlight w:val="none"/>
          <w:lang w:val="en-US" w:eastAsia="zh-CN"/>
        </w:rPr>
        <w:t>招标方</w:t>
      </w:r>
      <w:r>
        <w:rPr>
          <w:rFonts w:hint="default"/>
          <w:highlight w:val="none"/>
          <w:lang w:val="en-US" w:eastAsia="zh-CN"/>
        </w:rPr>
        <w:t>要求，导致协议不能如期履行的，</w:t>
      </w:r>
      <w:r>
        <w:rPr>
          <w:rFonts w:hint="eastAsia"/>
          <w:highlight w:val="none"/>
          <w:lang w:val="en-US" w:eastAsia="zh-CN"/>
        </w:rPr>
        <w:t>承包方</w:t>
      </w:r>
      <w:r>
        <w:rPr>
          <w:rFonts w:hint="default"/>
          <w:highlight w:val="none"/>
          <w:lang w:val="en-US" w:eastAsia="zh-CN"/>
        </w:rPr>
        <w:t>承担违约责任；</w:t>
      </w:r>
      <w:r>
        <w:rPr>
          <w:rFonts w:hint="eastAsia"/>
          <w:highlight w:val="none"/>
          <w:lang w:val="en-US" w:eastAsia="zh-CN"/>
        </w:rPr>
        <w:t>承包方</w:t>
      </w:r>
      <w:r>
        <w:rPr>
          <w:rFonts w:hint="default"/>
          <w:highlight w:val="none"/>
          <w:lang w:val="en-US" w:eastAsia="zh-CN"/>
        </w:rPr>
        <w:t>用工符合</w:t>
      </w:r>
      <w:r>
        <w:rPr>
          <w:rFonts w:hint="eastAsia"/>
          <w:highlight w:val="none"/>
          <w:lang w:val="en-US" w:eastAsia="zh-CN"/>
        </w:rPr>
        <w:t>国家</w:t>
      </w:r>
      <w:r>
        <w:rPr>
          <w:rFonts w:hint="default"/>
          <w:highlight w:val="none"/>
          <w:lang w:val="en-US" w:eastAsia="zh-CN"/>
        </w:rPr>
        <w:t>相关要求</w:t>
      </w:r>
      <w:r>
        <w:rPr>
          <w:rFonts w:hint="eastAsia"/>
          <w:highlight w:val="none"/>
          <w:lang w:val="en-US" w:eastAsia="zh-CN"/>
        </w:rPr>
        <w:t>。</w:t>
      </w:r>
    </w:p>
    <w:p w14:paraId="1E1A3E31">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4.9承包方优先录用现岗位的劳务外包人员，确保在外包工作过渡期生产秩序的稳定性。</w:t>
      </w:r>
    </w:p>
    <w:p w14:paraId="2B7E7C33">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highlight w:val="none"/>
          <w:lang w:val="en-US" w:eastAsia="zh-CN" w:bidi="ar-SA"/>
        </w:rPr>
      </w:pPr>
      <w:r>
        <w:rPr>
          <w:rFonts w:hint="eastAsia"/>
          <w:highlight w:val="none"/>
          <w:lang w:val="en-US" w:eastAsia="zh-CN"/>
        </w:rPr>
        <w:t>4.10</w:t>
      </w:r>
      <w:r>
        <w:rPr>
          <w:rFonts w:hint="eastAsia" w:ascii="宋体" w:hAnsi="Courier New" w:eastAsia="宋体" w:cs="Times New Roman"/>
          <w:kern w:val="2"/>
          <w:sz w:val="21"/>
          <w:highlight w:val="none"/>
          <w:lang w:val="en-US" w:eastAsia="zh-CN" w:bidi="ar-SA"/>
        </w:rPr>
        <w:t>异常天气承包方需根据生产情况增加临时人员以保障生产进度。</w:t>
      </w:r>
    </w:p>
    <w:p w14:paraId="7F1D043E">
      <w:pPr>
        <w:pStyle w:val="9"/>
        <w:numPr>
          <w:ilvl w:val="0"/>
          <w:numId w:val="0"/>
        </w:numPr>
        <w:spacing w:line="360" w:lineRule="auto"/>
        <w:ind w:firstLine="422" w:firstLineChars="200"/>
        <w:rPr>
          <w:rFonts w:hint="eastAsia"/>
          <w:b/>
          <w:bCs/>
          <w:highlight w:val="none"/>
        </w:rPr>
      </w:pPr>
      <w:r>
        <w:rPr>
          <w:rFonts w:hint="eastAsia"/>
          <w:b/>
          <w:bCs/>
          <w:highlight w:val="none"/>
          <w:lang w:val="en-US" w:eastAsia="zh-CN"/>
        </w:rPr>
        <w:t>5、</w:t>
      </w:r>
      <w:r>
        <w:rPr>
          <w:rFonts w:hint="eastAsia"/>
          <w:b/>
          <w:bCs/>
          <w:highlight w:val="none"/>
        </w:rPr>
        <w:t>生产</w:t>
      </w:r>
      <w:r>
        <w:rPr>
          <w:rFonts w:hint="eastAsia"/>
          <w:b/>
          <w:bCs/>
          <w:highlight w:val="none"/>
          <w:lang w:val="en-US" w:eastAsia="zh-CN"/>
        </w:rPr>
        <w:t>组织</w:t>
      </w:r>
    </w:p>
    <w:p w14:paraId="4A85225F">
      <w:pPr>
        <w:pStyle w:val="9"/>
        <w:spacing w:line="360" w:lineRule="auto"/>
        <w:ind w:firstLine="420" w:firstLineChars="200"/>
        <w:rPr>
          <w:rFonts w:hint="default"/>
          <w:highlight w:val="none"/>
          <w:lang w:val="en-US" w:eastAsia="zh-CN"/>
        </w:rPr>
      </w:pPr>
      <w:r>
        <w:rPr>
          <w:rFonts w:hint="eastAsia"/>
          <w:highlight w:val="none"/>
          <w:lang w:val="en-US" w:eastAsia="zh-CN"/>
        </w:rPr>
        <w:t>5.1节拍：非雨雪天气单车 4-6 分钟，雨雪天气单车需要40 分钟;根据济宁气象历史数据，按照雨雪天气占比 20%计算，施工平均时间为 16 分钟。</w:t>
      </w:r>
    </w:p>
    <w:p w14:paraId="732EF687">
      <w:pPr>
        <w:pStyle w:val="9"/>
        <w:spacing w:line="360" w:lineRule="auto"/>
        <w:ind w:firstLine="420" w:firstLineChars="200"/>
        <w:rPr>
          <w:rFonts w:hint="eastAsia" w:hAnsi="Courier New" w:eastAsia="宋体" w:cs="Times New Roman"/>
          <w:highlight w:val="none"/>
          <w:lang w:val="en-US" w:eastAsia="zh-CN"/>
        </w:rPr>
      </w:pPr>
      <w:r>
        <w:rPr>
          <w:rFonts w:hint="eastAsia" w:hAnsi="Courier New" w:eastAsia="宋体" w:cs="Times New Roman"/>
          <w:highlight w:val="none"/>
          <w:lang w:val="en-US" w:eastAsia="zh-CN"/>
        </w:rPr>
        <w:t>5.2产量：2025年全年目标产量4.61万辆。</w:t>
      </w:r>
    </w:p>
    <w:p w14:paraId="26F66B6A">
      <w:pPr>
        <w:pStyle w:val="9"/>
        <w:spacing w:line="360" w:lineRule="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三、招标形式</w:t>
      </w:r>
    </w:p>
    <w:p w14:paraId="0F929AA5">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招标形式：</w:t>
      </w:r>
      <w:r>
        <w:rPr>
          <w:rFonts w:hint="eastAsia" w:ascii="宋体" w:hAnsi="宋体" w:eastAsia="宋体" w:cs="宋体"/>
          <w:sz w:val="21"/>
          <w:szCs w:val="21"/>
          <w:highlight w:val="none"/>
          <w:lang w:val="en-US" w:eastAsia="zh-CN"/>
        </w:rPr>
        <w:t>公开</w:t>
      </w:r>
      <w:r>
        <w:rPr>
          <w:rFonts w:hint="eastAsia" w:ascii="宋体" w:hAnsi="宋体" w:eastAsia="宋体" w:cs="宋体"/>
          <w:sz w:val="21"/>
          <w:szCs w:val="21"/>
          <w:highlight w:val="none"/>
        </w:rPr>
        <w:t>招标。</w:t>
      </w:r>
    </w:p>
    <w:p w14:paraId="707A270A">
      <w:pPr>
        <w:pStyle w:val="9"/>
        <w:spacing w:line="360" w:lineRule="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四、议程安排</w:t>
      </w:r>
    </w:p>
    <w:p w14:paraId="26C64ABF">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86" w:rightChars="-41"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1.发标公告</w:t>
      </w:r>
      <w:r>
        <w:rPr>
          <w:rFonts w:hint="eastAsia" w:hAnsi="宋体" w:eastAsia="宋体" w:cs="宋体"/>
          <w:sz w:val="21"/>
          <w:szCs w:val="21"/>
          <w:highlight w:val="none"/>
          <w:lang w:val="en-US" w:eastAsia="zh-CN"/>
        </w:rPr>
        <w:t>及报名</w:t>
      </w:r>
      <w:r>
        <w:rPr>
          <w:rFonts w:hint="eastAsia" w:ascii="宋体" w:hAnsi="宋体" w:eastAsia="宋体" w:cs="宋体"/>
          <w:sz w:val="21"/>
          <w:szCs w:val="21"/>
          <w:highlight w:val="none"/>
        </w:rPr>
        <w:t>：中国重汽官网</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"http://www.cnhtc.com.cn"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http://www.cnhtc.com.cn</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w:t>
      </w:r>
      <w:r>
        <w:rPr>
          <w:rFonts w:hint="eastAsia" w:hAnsi="宋体" w:eastAsia="宋体" w:cs="宋体"/>
          <w:sz w:val="21"/>
          <w:szCs w:val="21"/>
          <w:highlight w:val="none"/>
          <w:lang w:eastAsia="zh-CN"/>
        </w:rPr>
        <w:t>新闻</w:t>
      </w:r>
      <w:r>
        <w:rPr>
          <w:rFonts w:hint="eastAsia" w:ascii="宋体" w:hAnsi="宋体" w:eastAsia="宋体" w:cs="宋体"/>
          <w:sz w:val="21"/>
          <w:szCs w:val="21"/>
          <w:highlight w:val="none"/>
        </w:rPr>
        <w:t>中心-通知公告）</w:t>
      </w:r>
      <w:r>
        <w:rPr>
          <w:rFonts w:hint="eastAsia" w:hAnsi="宋体" w:eastAsia="宋体" w:cs="宋体"/>
          <w:sz w:val="21"/>
          <w:szCs w:val="21"/>
          <w:highlight w:val="none"/>
          <w:lang w:eastAsia="zh-CN"/>
        </w:rPr>
        <w:t>、</w:t>
      </w:r>
      <w:r>
        <w:rPr>
          <w:rFonts w:hint="eastAsia" w:hAnsi="宋体" w:eastAsia="宋体" w:cs="宋体"/>
          <w:sz w:val="21"/>
          <w:szCs w:val="21"/>
          <w:highlight w:val="none"/>
          <w:lang w:val="en-US" w:eastAsia="zh-CN"/>
        </w:rPr>
        <w:t>阳关采购服务平台（www.ygcgfw.com）等</w:t>
      </w:r>
      <w:r>
        <w:rPr>
          <w:rFonts w:hint="default" w:ascii="宋体" w:hAnsi="Courier New" w:eastAsia="宋体" w:cs="Times New Roman"/>
          <w:highlight w:val="none"/>
          <w:lang w:val="en-US" w:eastAsia="zh-CN"/>
        </w:rPr>
        <w:t>公开媒体上发布的招标信息</w:t>
      </w:r>
      <w:r>
        <w:rPr>
          <w:rFonts w:hint="eastAsia" w:hAnsi="Courier New" w:eastAsia="宋体" w:cs="Times New Roman"/>
          <w:highlight w:val="none"/>
          <w:lang w:val="en-US" w:eastAsia="zh-CN"/>
        </w:rPr>
        <w:t>，</w:t>
      </w:r>
      <w:r>
        <w:rPr>
          <w:rFonts w:hint="default" w:ascii="宋体" w:hAnsi="Courier New" w:eastAsia="宋体" w:cs="Times New Roman"/>
          <w:highlight w:val="none"/>
          <w:lang w:val="en-US" w:eastAsia="zh-CN"/>
        </w:rPr>
        <w:t>在“中国重汽</w:t>
      </w:r>
      <w:r>
        <w:rPr>
          <w:rFonts w:hint="eastAsia" w:eastAsia="宋体" w:cs="Times New Roman"/>
          <w:highlight w:val="none"/>
          <w:lang w:val="en-US" w:eastAsia="zh-CN"/>
        </w:rPr>
        <w:t>E</w:t>
      </w:r>
      <w:r>
        <w:rPr>
          <w:rFonts w:hint="default" w:ascii="宋体" w:hAnsi="Courier New" w:eastAsia="宋体" w:cs="Times New Roman"/>
          <w:highlight w:val="none"/>
          <w:lang w:val="en-US" w:eastAsia="zh-CN"/>
        </w:rPr>
        <w:t>采通”平台报名</w:t>
      </w:r>
      <w:r>
        <w:rPr>
          <w:rFonts w:hint="eastAsia" w:hAnsi="Courier New" w:eastAsia="宋体" w:cs="Times New Roman"/>
          <w:highlight w:val="none"/>
          <w:lang w:val="en-US" w:eastAsia="zh-CN"/>
        </w:rPr>
        <w:t>。</w:t>
      </w:r>
      <w:r>
        <w:rPr>
          <w:rFonts w:hint="default" w:ascii="宋体" w:hAnsi="Courier New" w:eastAsia="宋体" w:cs="Times New Roman"/>
          <w:highlight w:val="none"/>
          <w:lang w:val="en-US" w:eastAsia="zh-CN"/>
        </w:rPr>
        <w:t>按照中国重汽</w:t>
      </w:r>
      <w:r>
        <w:rPr>
          <w:rFonts w:hint="eastAsia" w:eastAsia="宋体" w:cs="Times New Roman"/>
          <w:highlight w:val="none"/>
          <w:lang w:val="en-US" w:eastAsia="zh-CN"/>
        </w:rPr>
        <w:t>E</w:t>
      </w:r>
      <w:r>
        <w:rPr>
          <w:rFonts w:hint="default" w:ascii="宋体" w:hAnsi="Courier New" w:eastAsia="宋体" w:cs="Times New Roman"/>
          <w:highlight w:val="none"/>
          <w:lang w:val="en-US" w:eastAsia="zh-CN"/>
        </w:rPr>
        <w:t>采通“</w:t>
      </w:r>
      <w:r>
        <w:rPr>
          <w:rFonts w:hint="eastAsia" w:eastAsia="宋体" w:cs="Times New Roman"/>
          <w:highlight w:val="none"/>
          <w:lang w:val="en-US" w:eastAsia="zh-CN"/>
        </w:rPr>
        <w:t>重汽E采通</w:t>
      </w:r>
      <w:r>
        <w:rPr>
          <w:rFonts w:hint="default" w:ascii="宋体" w:hAnsi="Courier New" w:eastAsia="宋体" w:cs="Times New Roman"/>
          <w:highlight w:val="none"/>
          <w:lang w:val="en-US" w:eastAsia="zh-CN"/>
        </w:rPr>
        <w:t xml:space="preserve">非生产供应商注册手册（附件 </w:t>
      </w:r>
      <w:r>
        <w:rPr>
          <w:rFonts w:hint="eastAsia" w:eastAsia="宋体" w:cs="Times New Roman"/>
          <w:highlight w:val="none"/>
          <w:lang w:val="en-US" w:eastAsia="zh-CN"/>
        </w:rPr>
        <w:t>10</w:t>
      </w:r>
      <w:r>
        <w:rPr>
          <w:rFonts w:hint="default" w:ascii="宋体" w:hAnsi="Courier New" w:eastAsia="宋体" w:cs="Times New Roman"/>
          <w:highlight w:val="none"/>
          <w:lang w:val="en-US" w:eastAsia="zh-CN"/>
        </w:rPr>
        <w:t>）”进行注册，注册完毕后按照</w:t>
      </w:r>
      <w:r>
        <w:rPr>
          <w:rFonts w:hint="eastAsia" w:ascii="宋体" w:hAnsi="Courier New" w:eastAsia="宋体" w:cs="Times New Roman"/>
          <w:highlight w:val="none"/>
          <w:lang w:val="en-US" w:eastAsia="zh-CN"/>
        </w:rPr>
        <w:t>“</w:t>
      </w:r>
      <w:r>
        <w:rPr>
          <w:rFonts w:hint="eastAsia" w:eastAsia="宋体" w:cs="Times New Roman"/>
          <w:highlight w:val="none"/>
          <w:lang w:val="en-US" w:eastAsia="zh-CN"/>
        </w:rPr>
        <w:t>重汽E采通</w:t>
      </w:r>
      <w:r>
        <w:rPr>
          <w:rFonts w:hint="eastAsia" w:ascii="宋体" w:hAnsi="Courier New" w:eastAsia="宋体" w:cs="Times New Roman"/>
          <w:highlight w:val="none"/>
          <w:lang w:val="en-US" w:eastAsia="zh-CN"/>
        </w:rPr>
        <w:t>供应商用户手册”登录系统，</w:t>
      </w:r>
      <w:r>
        <w:rPr>
          <w:rFonts w:hint="default" w:ascii="宋体" w:hAnsi="Courier New" w:eastAsia="宋体" w:cs="Times New Roman"/>
          <w:highlight w:val="none"/>
          <w:lang w:val="en-US" w:eastAsia="zh-CN"/>
        </w:rPr>
        <w:t>进入“供应商应标”，选择对应的项目，点击“应标”后按照</w:t>
      </w:r>
      <w:r>
        <w:rPr>
          <w:rFonts w:hint="eastAsia" w:hAnsi="Courier New" w:eastAsia="宋体" w:cs="Times New Roman"/>
          <w:highlight w:val="none"/>
          <w:lang w:val="en-US" w:eastAsia="zh-CN"/>
        </w:rPr>
        <w:t>第二章</w:t>
      </w:r>
      <w:r>
        <w:rPr>
          <w:rFonts w:hint="default" w:ascii="宋体" w:hAnsi="Courier New" w:eastAsia="宋体" w:cs="Times New Roman"/>
          <w:highlight w:val="none"/>
          <w:lang w:val="en-US" w:eastAsia="zh-CN"/>
        </w:rPr>
        <w:t>招标文件</w:t>
      </w:r>
      <w:r>
        <w:rPr>
          <w:rFonts w:hint="eastAsia" w:ascii="宋体" w:hAnsi="Courier New" w:eastAsia="宋体" w:cs="Times New Roman"/>
          <w:highlight w:val="none"/>
          <w:lang w:val="en-US" w:eastAsia="zh-CN"/>
        </w:rPr>
        <w:t>编制</w:t>
      </w:r>
      <w:r>
        <w:rPr>
          <w:rFonts w:hint="default" w:ascii="宋体" w:hAnsi="Courier New" w:eastAsia="宋体" w:cs="Times New Roman"/>
          <w:highlight w:val="none"/>
          <w:lang w:val="en-US" w:eastAsia="zh-CN"/>
        </w:rPr>
        <w:t>组成资格证明文件中的</w:t>
      </w:r>
      <w:r>
        <w:rPr>
          <w:rFonts w:hint="eastAsia" w:hAnsi="Courier New" w:eastAsia="宋体" w:cs="Times New Roman"/>
          <w:highlight w:val="none"/>
          <w:lang w:val="en-US" w:eastAsia="zh-CN"/>
        </w:rPr>
        <w:t>要求</w:t>
      </w:r>
      <w:r>
        <w:rPr>
          <w:rFonts w:hint="default" w:ascii="宋体" w:hAnsi="Courier New" w:eastAsia="宋体" w:cs="Times New Roman"/>
          <w:highlight w:val="none"/>
          <w:lang w:val="en-US" w:eastAsia="zh-CN"/>
        </w:rPr>
        <w:t xml:space="preserve">准备资料并上传，资质审查通过即为报名成功，公示期间请尽快报名。 </w:t>
      </w:r>
    </w:p>
    <w:p w14:paraId="12A43E92">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2.答疑方式：现场（或电话）答疑。</w:t>
      </w:r>
    </w:p>
    <w:p w14:paraId="75AE1519">
      <w:pPr>
        <w:pStyle w:val="9"/>
        <w:spacing w:line="360" w:lineRule="auto"/>
        <w:ind w:firstLine="630" w:firstLineChars="30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答疑联系人及联系方式：</w:t>
      </w:r>
      <w:r>
        <w:rPr>
          <w:rFonts w:hint="eastAsia" w:hAnsi="宋体" w:eastAsia="宋体" w:cs="宋体"/>
          <w:sz w:val="21"/>
          <w:szCs w:val="21"/>
          <w:highlight w:val="none"/>
          <w:lang w:val="en-US" w:eastAsia="zh-CN"/>
        </w:rPr>
        <w:t xml:space="preserve">  陈航宇 15092639296</w:t>
      </w:r>
      <w:r>
        <w:rPr>
          <w:rFonts w:hint="eastAsia" w:hAnsi="宋体" w:cs="宋体"/>
          <w:sz w:val="21"/>
          <w:szCs w:val="21"/>
          <w:highlight w:val="none"/>
          <w:lang w:val="en-US" w:eastAsia="zh-CN"/>
        </w:rPr>
        <w:t>；李帅威 17860605079</w:t>
      </w:r>
    </w:p>
    <w:p w14:paraId="134391ED">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4.投标地点：</w:t>
      </w:r>
      <w:r>
        <w:rPr>
          <w:rFonts w:hint="default" w:ascii="宋体" w:hAnsi="Courier New" w:eastAsia="宋体" w:cs="Times New Roman"/>
          <w:highlight w:val="none"/>
          <w:lang w:val="en-US" w:eastAsia="zh-CN"/>
        </w:rPr>
        <w:t>中国重汽</w:t>
      </w:r>
      <w:r>
        <w:rPr>
          <w:rFonts w:hint="eastAsia" w:eastAsia="宋体" w:cs="Times New Roman"/>
          <w:highlight w:val="none"/>
          <w:lang w:val="en-US" w:eastAsia="zh-CN"/>
        </w:rPr>
        <w:t>E</w:t>
      </w:r>
      <w:r>
        <w:rPr>
          <w:rFonts w:hint="default" w:ascii="宋体" w:hAnsi="Courier New" w:eastAsia="宋体" w:cs="Times New Roman"/>
          <w:highlight w:val="none"/>
          <w:lang w:val="en-US" w:eastAsia="zh-CN"/>
        </w:rPr>
        <w:t>采通</w:t>
      </w:r>
    </w:p>
    <w:p w14:paraId="2F5B572D">
      <w:pPr>
        <w:pStyle w:val="9"/>
        <w:spacing w:line="360" w:lineRule="auto"/>
        <w:ind w:firstLine="420" w:firstLineChars="200"/>
        <w:rPr>
          <w:rFonts w:hint="eastAsia" w:ascii="宋体" w:hAnsi="宋体" w:eastAsia="宋体" w:cs="宋体"/>
          <w:b/>
          <w:sz w:val="21"/>
          <w:szCs w:val="21"/>
          <w:highlight w:val="none"/>
        </w:rPr>
      </w:pPr>
      <w:r>
        <w:rPr>
          <w:rFonts w:hint="eastAsia" w:ascii="宋体" w:hAnsi="宋体" w:eastAsia="宋体" w:cs="宋体"/>
          <w:sz w:val="21"/>
          <w:szCs w:val="21"/>
          <w:highlight w:val="none"/>
        </w:rPr>
        <w:t>5.投标文件递交：</w:t>
      </w:r>
      <w:r>
        <w:rPr>
          <w:rFonts w:hint="eastAsia" w:ascii="宋体" w:hAnsi="宋体" w:eastAsia="宋体" w:cs="宋体"/>
          <w:b/>
          <w:sz w:val="21"/>
          <w:szCs w:val="21"/>
          <w:highlight w:val="none"/>
        </w:rPr>
        <w:t>于开标当日在投标地点现场递交。</w:t>
      </w:r>
    </w:p>
    <w:p w14:paraId="2C64C37C">
      <w:pPr>
        <w:pStyle w:val="9"/>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sz w:val="21"/>
          <w:szCs w:val="21"/>
          <w:highlight w:val="none"/>
        </w:rPr>
        <w:t>请勿开标日前通过邮件等电子方式发送投标文件。</w:t>
      </w:r>
    </w:p>
    <w:p w14:paraId="3029AE4B">
      <w:pPr>
        <w:pStyle w:val="9"/>
        <w:numPr>
          <w:ilvl w:val="0"/>
          <w:numId w:val="2"/>
        </w:numPr>
        <w:spacing w:line="360" w:lineRule="auto"/>
        <w:ind w:firstLine="420" w:firstLineChars="200"/>
        <w:rPr>
          <w:rFonts w:hint="eastAsia" w:hAnsi="宋体" w:cs="宋体"/>
          <w:sz w:val="21"/>
          <w:szCs w:val="21"/>
          <w:highlight w:val="none"/>
          <w:lang w:val="en-US" w:eastAsia="zh-CN"/>
        </w:rPr>
      </w:pPr>
      <w:r>
        <w:rPr>
          <w:rFonts w:hint="eastAsia" w:ascii="宋体" w:hAnsi="宋体" w:eastAsia="宋体" w:cs="宋体"/>
          <w:sz w:val="21"/>
          <w:szCs w:val="21"/>
          <w:highlight w:val="none"/>
        </w:rPr>
        <w:t>商务事宜联系人：</w:t>
      </w:r>
      <w:r>
        <w:rPr>
          <w:rFonts w:hint="eastAsia" w:hAnsi="宋体" w:eastAsia="宋体" w:cs="宋体"/>
          <w:sz w:val="21"/>
          <w:szCs w:val="21"/>
          <w:highlight w:val="none"/>
          <w:lang w:val="en-US" w:eastAsia="zh-CN"/>
        </w:rPr>
        <w:t>陈航宇 15092639296</w:t>
      </w:r>
      <w:r>
        <w:rPr>
          <w:rFonts w:hint="eastAsia" w:hAnsi="宋体" w:cs="宋体"/>
          <w:sz w:val="21"/>
          <w:szCs w:val="21"/>
          <w:highlight w:val="none"/>
          <w:lang w:val="en-US" w:eastAsia="zh-CN"/>
        </w:rPr>
        <w:t>；李帅威 17860605079</w:t>
      </w:r>
    </w:p>
    <w:p w14:paraId="7D3BCD30">
      <w:pPr>
        <w:pStyle w:val="9"/>
        <w:numPr>
          <w:ilvl w:val="0"/>
          <w:numId w:val="2"/>
        </w:numPr>
        <w:spacing w:line="360" w:lineRule="auto"/>
        <w:ind w:firstLine="420" w:firstLineChars="200"/>
        <w:rPr>
          <w:rFonts w:hint="default" w:hAnsi="宋体" w:cs="宋体"/>
          <w:sz w:val="21"/>
          <w:szCs w:val="21"/>
          <w:highlight w:val="none"/>
          <w:lang w:val="en-US" w:eastAsia="zh-CN"/>
        </w:rPr>
      </w:pPr>
      <w:r>
        <w:rPr>
          <w:rFonts w:hint="eastAsia" w:hAnsi="宋体" w:cs="宋体"/>
          <w:sz w:val="21"/>
          <w:szCs w:val="21"/>
          <w:highlight w:val="none"/>
          <w:lang w:val="en-US" w:eastAsia="zh-CN"/>
        </w:rPr>
        <w:t>开标时间：2025年12月22日9点00分</w:t>
      </w:r>
    </w:p>
    <w:p w14:paraId="4EB8191F">
      <w:pPr>
        <w:pStyle w:val="9"/>
        <w:numPr>
          <w:ilvl w:val="0"/>
          <w:numId w:val="2"/>
        </w:numPr>
        <w:spacing w:line="360" w:lineRule="auto"/>
        <w:ind w:firstLine="420" w:firstLineChars="200"/>
        <w:rPr>
          <w:rFonts w:hint="default" w:hAnsi="宋体" w:cs="宋体"/>
          <w:sz w:val="21"/>
          <w:szCs w:val="21"/>
          <w:highlight w:val="none"/>
          <w:lang w:val="en-US" w:eastAsia="zh-CN"/>
        </w:rPr>
      </w:pPr>
      <w:r>
        <w:rPr>
          <w:rFonts w:hint="eastAsia" w:hAnsi="宋体" w:cs="宋体"/>
          <w:sz w:val="21"/>
          <w:szCs w:val="21"/>
          <w:highlight w:val="none"/>
          <w:lang w:val="en-US" w:eastAsia="zh-CN"/>
        </w:rPr>
        <w:t>应标截止时间：2025年12</w:t>
      </w:r>
      <w:bookmarkStart w:id="3" w:name="_GoBack"/>
      <w:bookmarkEnd w:id="3"/>
      <w:r>
        <w:rPr>
          <w:rFonts w:hint="eastAsia" w:hAnsi="宋体" w:cs="宋体"/>
          <w:sz w:val="21"/>
          <w:szCs w:val="21"/>
          <w:highlight w:val="none"/>
          <w:lang w:val="en-US" w:eastAsia="zh-CN"/>
        </w:rPr>
        <w:t>月16日17点00分</w:t>
      </w:r>
    </w:p>
    <w:p w14:paraId="23BA0F5F">
      <w:pPr>
        <w:pStyle w:val="9"/>
        <w:numPr>
          <w:ilvl w:val="0"/>
          <w:numId w:val="2"/>
        </w:numPr>
        <w:spacing w:line="360" w:lineRule="auto"/>
        <w:ind w:firstLine="420" w:firstLineChars="200"/>
        <w:rPr>
          <w:rFonts w:hint="default" w:hAnsi="宋体" w:cs="宋体"/>
          <w:sz w:val="21"/>
          <w:szCs w:val="21"/>
          <w:highlight w:val="none"/>
          <w:lang w:val="en-US" w:eastAsia="zh-CN"/>
        </w:rPr>
      </w:pPr>
      <w:r>
        <w:rPr>
          <w:rFonts w:hint="eastAsia" w:hAnsi="宋体" w:cs="宋体"/>
          <w:sz w:val="21"/>
          <w:szCs w:val="21"/>
          <w:highlight w:val="none"/>
          <w:lang w:val="en-US" w:eastAsia="zh-CN"/>
        </w:rPr>
        <w:t>投标截止时间：2025年12月22日9点00分</w:t>
      </w:r>
    </w:p>
    <w:p w14:paraId="10585EF0">
      <w:pPr>
        <w:pStyle w:val="9"/>
        <w:spacing w:line="360" w:lineRule="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五、获取招标文件</w:t>
      </w:r>
    </w:p>
    <w:p w14:paraId="3351A64B">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请在中国重汽官网</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"http://www.cnhtc.com.cn"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http://www.cnhtc.com.cn</w:t>
      </w:r>
      <w:r>
        <w:rPr>
          <w:rFonts w:hint="eastAsia" w:ascii="宋体" w:hAnsi="宋体" w:eastAsia="宋体" w:cs="宋体"/>
          <w:sz w:val="21"/>
          <w:szCs w:val="21"/>
          <w:highlight w:val="none"/>
        </w:rPr>
        <w:fldChar w:fldCharType="end"/>
      </w:r>
      <w:r>
        <w:rPr>
          <w:rFonts w:hint="eastAsia" w:ascii="宋体" w:hAnsi="宋体" w:eastAsia="宋体" w:cs="宋体"/>
          <w:sz w:val="21"/>
          <w:szCs w:val="21"/>
          <w:highlight w:val="none"/>
        </w:rPr>
        <w:t>（</w:t>
      </w:r>
      <w:r>
        <w:rPr>
          <w:rFonts w:hint="eastAsia" w:hAnsi="宋体" w:eastAsia="宋体" w:cs="宋体"/>
          <w:sz w:val="21"/>
          <w:szCs w:val="21"/>
          <w:highlight w:val="none"/>
          <w:lang w:val="en-US" w:eastAsia="zh-CN"/>
        </w:rPr>
        <w:t>新闻</w:t>
      </w:r>
      <w:r>
        <w:rPr>
          <w:rFonts w:hint="eastAsia" w:ascii="宋体" w:hAnsi="宋体" w:eastAsia="宋体" w:cs="宋体"/>
          <w:sz w:val="21"/>
          <w:szCs w:val="21"/>
          <w:highlight w:val="none"/>
        </w:rPr>
        <w:t>中心-通知公告）下载获取。</w:t>
      </w:r>
    </w:p>
    <w:p w14:paraId="6A510521">
      <w:pPr>
        <w:pStyle w:val="9"/>
        <w:numPr>
          <w:ilvl w:val="0"/>
          <w:numId w:val="3"/>
        </w:numPr>
        <w:spacing w:line="360" w:lineRule="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投标须知</w:t>
      </w:r>
    </w:p>
    <w:p w14:paraId="663BF8B9">
      <w:pPr>
        <w:pStyle w:val="9"/>
        <w:spacing w:line="360" w:lineRule="auto"/>
        <w:ind w:firstLine="482" w:firstLineChars="200"/>
        <w:rPr>
          <w:rFonts w:hint="eastAsia" w:ascii="宋体" w:hAnsi="宋体" w:eastAsia="宋体" w:cs="宋体"/>
          <w:b/>
          <w:sz w:val="21"/>
          <w:szCs w:val="21"/>
          <w:highlight w:val="none"/>
        </w:rPr>
      </w:pPr>
      <w:r>
        <w:rPr>
          <w:rFonts w:hint="eastAsia" w:ascii="宋体" w:hAnsi="宋体" w:eastAsia="宋体" w:cs="宋体"/>
          <w:b/>
          <w:sz w:val="24"/>
          <w:szCs w:val="24"/>
          <w:highlight w:val="none"/>
        </w:rPr>
        <w:t>1.</w:t>
      </w:r>
      <w:r>
        <w:rPr>
          <w:rFonts w:hint="eastAsia" w:ascii="宋体" w:hAnsi="宋体" w:eastAsia="宋体" w:cs="宋体"/>
          <w:b/>
          <w:sz w:val="21"/>
          <w:szCs w:val="21"/>
          <w:highlight w:val="none"/>
        </w:rPr>
        <w:t>合格投标人：</w:t>
      </w:r>
    </w:p>
    <w:p w14:paraId="02728595">
      <w:pPr>
        <w:pStyle w:val="9"/>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1.1</w:t>
      </w:r>
      <w:r>
        <w:rPr>
          <w:rFonts w:hint="eastAsia" w:hAnsi="宋体" w:eastAsia="宋体" w:cs="宋体"/>
          <w:sz w:val="21"/>
          <w:szCs w:val="21"/>
          <w:highlight w:val="none"/>
          <w:lang w:val="en-US" w:eastAsia="zh-CN"/>
        </w:rPr>
        <w:t>投标人</w:t>
      </w:r>
      <w:r>
        <w:rPr>
          <w:rFonts w:hint="eastAsia" w:ascii="宋体" w:hAnsi="宋体" w:eastAsia="宋体" w:cs="宋体"/>
          <w:sz w:val="21"/>
          <w:szCs w:val="21"/>
          <w:highlight w:val="none"/>
        </w:rPr>
        <w:t>必须具备项目内容相关成功案例等相关资质并提供近三年的相关业绩证明</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投标人须遵守《中华人民共和国招标投标法》、《中华人民共和国</w:t>
      </w:r>
      <w:r>
        <w:rPr>
          <w:rFonts w:hint="eastAsia" w:ascii="宋体" w:hAnsi="宋体" w:eastAsia="宋体" w:cs="宋体"/>
          <w:sz w:val="21"/>
          <w:szCs w:val="21"/>
          <w:highlight w:val="none"/>
          <w:lang w:val="en-US" w:eastAsia="zh-CN"/>
        </w:rPr>
        <w:t>民法典</w:t>
      </w:r>
      <w:r>
        <w:rPr>
          <w:rFonts w:hint="eastAsia" w:ascii="宋体" w:hAnsi="宋体" w:eastAsia="宋体" w:cs="宋体"/>
          <w:sz w:val="21"/>
          <w:szCs w:val="21"/>
          <w:highlight w:val="none"/>
        </w:rPr>
        <w:t>》及其它有关的法律和法规；为中华人民共和国境内注册的独立法人机构，具有独立承担民事责任能力</w:t>
      </w:r>
      <w:r>
        <w:rPr>
          <w:rFonts w:hint="eastAsia" w:hAnsi="宋体" w:eastAsia="宋体" w:cs="宋体"/>
          <w:sz w:val="21"/>
          <w:szCs w:val="21"/>
          <w:highlight w:val="none"/>
          <w:lang w:eastAsia="zh-CN"/>
        </w:rPr>
        <w:t>。</w:t>
      </w:r>
    </w:p>
    <w:p w14:paraId="2715DEF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1.2公司成立三年以上，必须具有三年以上的相关工作经历或成功的类似工程案例，并提供近三年的相关业绩证明，注册资金不得低于500万，营业执照必须具有相关业务资质，业务范围必须包含喷涂类生产，</w:t>
      </w:r>
      <w:r>
        <w:rPr>
          <w:rFonts w:hint="eastAsia" w:ascii="宋体" w:hAnsi="Courier New" w:eastAsia="宋体" w:cs="Times New Roman"/>
          <w:kern w:val="2"/>
          <w:sz w:val="21"/>
          <w:szCs w:val="21"/>
          <w:highlight w:val="yellow"/>
          <w:lang w:val="en-US" w:eastAsia="zh-CN" w:bidi="ar-SA"/>
        </w:rPr>
        <w:t>具有IATF16949或ISO9001质量体系认证，认证范围必须包含喷涂类生产。</w:t>
      </w:r>
    </w:p>
    <w:p w14:paraId="4AE3CA63">
      <w:pPr>
        <w:pStyle w:val="9"/>
        <w:spacing w:line="360" w:lineRule="auto"/>
        <w:ind w:firstLine="420" w:firstLineChars="200"/>
        <w:rPr>
          <w:rFonts w:hint="eastAsia" w:ascii="宋体" w:hAnsi="宋体" w:eastAsia="宋体" w:cs="宋体"/>
          <w:b w:val="0"/>
          <w:bCs w:val="0"/>
          <w:sz w:val="21"/>
          <w:szCs w:val="21"/>
          <w:highlight w:val="none"/>
        </w:rPr>
      </w:pPr>
      <w:r>
        <w:rPr>
          <w:rFonts w:hint="eastAsia" w:ascii="宋体" w:hAnsi="宋体" w:eastAsia="宋体" w:cs="宋体"/>
          <w:sz w:val="21"/>
          <w:szCs w:val="21"/>
          <w:highlight w:val="none"/>
        </w:rPr>
        <w:t>1.3投标人须提供具有统一社会信用代码的新版营业执照副本</w:t>
      </w:r>
      <w:r>
        <w:rPr>
          <w:rFonts w:hint="eastAsia" w:ascii="宋体" w:hAnsi="宋体" w:eastAsia="宋体" w:cs="宋体"/>
          <w:b w:val="0"/>
          <w:bCs w:val="0"/>
          <w:sz w:val="21"/>
          <w:szCs w:val="21"/>
          <w:highlight w:val="none"/>
        </w:rPr>
        <w:t>复印件（加盖公章）</w:t>
      </w:r>
      <w:r>
        <w:rPr>
          <w:rFonts w:hint="eastAsia" w:hAnsi="宋体" w:eastAsia="宋体" w:cs="宋体"/>
          <w:sz w:val="21"/>
          <w:szCs w:val="21"/>
          <w:highlight w:val="none"/>
          <w:lang w:eastAsia="zh-CN"/>
        </w:rPr>
        <w:t>。</w:t>
      </w:r>
    </w:p>
    <w:p w14:paraId="4BF75E21">
      <w:pPr>
        <w:pStyle w:val="9"/>
        <w:spacing w:line="360" w:lineRule="auto"/>
        <w:ind w:firstLine="420" w:firstLineChars="200"/>
        <w:rPr>
          <w:rFonts w:hint="eastAsia" w:hAnsi="Courier New" w:eastAsia="宋体" w:cs="Times New Roman"/>
          <w:color w:val="auto"/>
          <w:highlight w:val="none"/>
        </w:rPr>
      </w:pPr>
      <w:r>
        <w:rPr>
          <w:rFonts w:hint="eastAsia"/>
          <w:highlight w:val="none"/>
        </w:rPr>
        <w:t>1.4具有健全的财务会计制度，财务状况和市场行为良好。没有处于被有权机关吊销营业执照、吊销资质、停业整顿、取消投标资格以及财产被接管、冻结或进入破产程序等，投标单位需提供银行审计或资信证明</w:t>
      </w:r>
      <w:r>
        <w:rPr>
          <w:rFonts w:hint="eastAsia"/>
          <w:color w:val="auto"/>
          <w:highlight w:val="none"/>
        </w:rPr>
        <w:t>，保证单位财务状况良好可以进行投标；投标人应提供经会计师事务所审计且出具无保留意见的近三年的财务审计报告原件并加盖公章</w:t>
      </w:r>
      <w:r>
        <w:rPr>
          <w:rFonts w:hint="eastAsia"/>
          <w:color w:val="auto"/>
          <w:highlight w:val="none"/>
          <w:lang w:eastAsia="zh-CN"/>
        </w:rPr>
        <w:t>（</w:t>
      </w:r>
      <w:r>
        <w:rPr>
          <w:rFonts w:hint="eastAsia"/>
          <w:color w:val="auto"/>
          <w:highlight w:val="none"/>
        </w:rPr>
        <w:t>包括但不限于报告页、经审计的资产负债表、利润表、现金流量表及报表附注</w:t>
      </w:r>
      <w:r>
        <w:rPr>
          <w:rFonts w:hint="eastAsia"/>
          <w:color w:val="auto"/>
          <w:highlight w:val="none"/>
          <w:lang w:eastAsia="zh-CN"/>
        </w:rPr>
        <w:t>，</w:t>
      </w:r>
      <w:r>
        <w:rPr>
          <w:rFonts w:hint="eastAsia"/>
          <w:color w:val="auto"/>
          <w:highlight w:val="none"/>
        </w:rPr>
        <w:t>如投标人公司没有经审计的财务报告，可提供加盖公章的近三年财务报表，包括但不限于资产负债表、利润表、现金流量表</w:t>
      </w:r>
      <w:r>
        <w:rPr>
          <w:rFonts w:hint="eastAsia"/>
          <w:color w:val="auto"/>
          <w:highlight w:val="none"/>
          <w:lang w:eastAsia="zh-CN"/>
        </w:rPr>
        <w:t>，</w:t>
      </w:r>
      <w:r>
        <w:rPr>
          <w:rFonts w:hint="eastAsia"/>
          <w:color w:val="auto"/>
          <w:highlight w:val="none"/>
        </w:rPr>
        <w:t>应提供中文版本的审计报告或财务报表</w:t>
      </w:r>
      <w:r>
        <w:rPr>
          <w:rFonts w:hint="eastAsia"/>
          <w:color w:val="auto"/>
          <w:highlight w:val="none"/>
          <w:lang w:eastAsia="zh-CN"/>
        </w:rPr>
        <w:t>），</w:t>
      </w:r>
      <w:r>
        <w:rPr>
          <w:rFonts w:hint="eastAsia" w:hAnsi="Courier New" w:eastAsia="宋体" w:cs="Times New Roman"/>
          <w:color w:val="auto"/>
          <w:highlight w:val="none"/>
        </w:rPr>
        <w:t>企业最近半年完税证明、信用证明材料（征信报告）</w:t>
      </w:r>
      <w:r>
        <w:rPr>
          <w:rFonts w:hint="eastAsia" w:hAnsi="Courier New" w:eastAsia="宋体" w:cs="Times New Roman"/>
          <w:color w:val="auto"/>
          <w:highlight w:val="none"/>
          <w:lang w:eastAsia="zh-CN"/>
        </w:rPr>
        <w:t>，</w:t>
      </w:r>
      <w:r>
        <w:rPr>
          <w:rFonts w:hint="eastAsia" w:hAnsi="Courier New" w:eastAsia="宋体" w:cs="Times New Roman"/>
          <w:color w:val="auto"/>
          <w:highlight w:val="none"/>
        </w:rPr>
        <w:t>年度纳税信用评价信息（可从电子税务局查询截图，需加盖公章）</w:t>
      </w:r>
      <w:r>
        <w:rPr>
          <w:rFonts w:hint="eastAsia" w:hAnsi="Courier New" w:eastAsia="宋体" w:cs="Times New Roman"/>
          <w:color w:val="auto"/>
          <w:highlight w:val="none"/>
          <w:lang w:eastAsia="zh-CN"/>
        </w:rPr>
        <w:t>，</w:t>
      </w:r>
      <w:r>
        <w:rPr>
          <w:rFonts w:hint="eastAsia" w:hAnsi="Courier New" w:eastAsia="宋体" w:cs="Times New Roman"/>
          <w:color w:val="auto"/>
          <w:highlight w:val="none"/>
        </w:rPr>
        <w:t xml:space="preserve"> 企业对外担保说明（写明贵单位对外有无对外担保和质押业务，需加盖公章）。</w:t>
      </w:r>
    </w:p>
    <w:p w14:paraId="4129C95A">
      <w:pPr>
        <w:pStyle w:val="9"/>
        <w:spacing w:line="360" w:lineRule="auto"/>
        <w:ind w:firstLine="420" w:firstLineChars="200"/>
        <w:rPr>
          <w:rFonts w:hint="eastAsia"/>
          <w:color w:val="auto"/>
          <w:highlight w:val="none"/>
        </w:rPr>
      </w:pPr>
      <w:r>
        <w:rPr>
          <w:rFonts w:hint="eastAsia"/>
          <w:color w:val="auto"/>
          <w:highlight w:val="none"/>
        </w:rPr>
        <w:t>1.5投标人没有被列入中国重汽集团《黑名单》（《黑名单》指</w:t>
      </w:r>
      <w:r>
        <w:rPr>
          <w:color w:val="auto"/>
          <w:highlight w:val="none"/>
        </w:rPr>
        <w:t>在以往</w:t>
      </w:r>
      <w:r>
        <w:rPr>
          <w:rFonts w:hint="eastAsia"/>
          <w:color w:val="auto"/>
          <w:highlight w:val="none"/>
        </w:rPr>
        <w:t>或</w:t>
      </w:r>
      <w:r>
        <w:rPr>
          <w:color w:val="auto"/>
          <w:highlight w:val="none"/>
        </w:rPr>
        <w:t>正在</w:t>
      </w:r>
      <w:r>
        <w:rPr>
          <w:rFonts w:hint="eastAsia"/>
          <w:color w:val="auto"/>
          <w:highlight w:val="none"/>
        </w:rPr>
        <w:t>进行</w:t>
      </w:r>
      <w:r>
        <w:rPr>
          <w:color w:val="auto"/>
          <w:highlight w:val="none"/>
        </w:rPr>
        <w:t>的合作中</w:t>
      </w:r>
      <w:r>
        <w:rPr>
          <w:rFonts w:hint="eastAsia"/>
          <w:color w:val="auto"/>
          <w:highlight w:val="none"/>
        </w:rPr>
        <w:t>，</w:t>
      </w:r>
      <w:r>
        <w:rPr>
          <w:color w:val="auto"/>
          <w:highlight w:val="none"/>
        </w:rPr>
        <w:t>存在</w:t>
      </w:r>
      <w:r>
        <w:rPr>
          <w:rFonts w:hint="eastAsia"/>
          <w:color w:val="auto"/>
          <w:highlight w:val="none"/>
        </w:rPr>
        <w:t>中国重汽集团</w:t>
      </w:r>
      <w:r>
        <w:rPr>
          <w:color w:val="auto"/>
          <w:highlight w:val="none"/>
        </w:rPr>
        <w:t>认为的</w:t>
      </w:r>
      <w:r>
        <w:rPr>
          <w:rFonts w:hint="eastAsia"/>
          <w:color w:val="auto"/>
          <w:highlight w:val="none"/>
        </w:rPr>
        <w:t>违反合同</w:t>
      </w:r>
      <w:r>
        <w:rPr>
          <w:color w:val="auto"/>
          <w:highlight w:val="none"/>
        </w:rPr>
        <w:t>约定或</w:t>
      </w:r>
      <w:r>
        <w:rPr>
          <w:rFonts w:hint="eastAsia"/>
          <w:color w:val="auto"/>
          <w:highlight w:val="none"/>
        </w:rPr>
        <w:t>违反法律法规</w:t>
      </w:r>
      <w:r>
        <w:rPr>
          <w:color w:val="auto"/>
          <w:highlight w:val="none"/>
        </w:rPr>
        <w:t>等的</w:t>
      </w:r>
      <w:r>
        <w:rPr>
          <w:rFonts w:hint="eastAsia"/>
          <w:color w:val="auto"/>
          <w:highlight w:val="none"/>
        </w:rPr>
        <w:t>失信行为）的</w:t>
      </w:r>
      <w:r>
        <w:rPr>
          <w:rFonts w:hint="eastAsia" w:hAnsi="宋体" w:eastAsia="宋体" w:cs="宋体"/>
          <w:sz w:val="21"/>
          <w:szCs w:val="21"/>
          <w:highlight w:val="none"/>
          <w:lang w:eastAsia="zh-CN"/>
        </w:rPr>
        <w:t>。</w:t>
      </w:r>
    </w:p>
    <w:p w14:paraId="7AEA2599">
      <w:pPr>
        <w:pStyle w:val="9"/>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b w:val="0"/>
          <w:bCs w:val="0"/>
          <w:sz w:val="21"/>
          <w:szCs w:val="21"/>
          <w:highlight w:val="none"/>
        </w:rPr>
        <w:t>1.6投标人须提供法人授权委托书复印件及投标单位授权代表的身份证复印件（加盖公章），开标现场核验授权代表身份证原件，授权代表由法人代表本人担任的，仅须提供法人身</w:t>
      </w:r>
      <w:r>
        <w:rPr>
          <w:rFonts w:hint="eastAsia" w:ascii="宋体" w:hAnsi="宋体" w:eastAsia="宋体" w:cs="宋体"/>
          <w:sz w:val="21"/>
          <w:szCs w:val="21"/>
          <w:highlight w:val="none"/>
        </w:rPr>
        <w:t>份证原件</w:t>
      </w:r>
      <w:r>
        <w:rPr>
          <w:rFonts w:hint="eastAsia" w:hAnsi="宋体" w:eastAsia="宋体" w:cs="宋体"/>
          <w:sz w:val="21"/>
          <w:szCs w:val="21"/>
          <w:highlight w:val="none"/>
          <w:lang w:eastAsia="zh-CN"/>
        </w:rPr>
        <w:t>。</w:t>
      </w:r>
    </w:p>
    <w:p w14:paraId="5A799344">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1.7在“信用中国”信息平台中，无</w:t>
      </w:r>
      <w:r>
        <w:rPr>
          <w:rFonts w:hint="eastAsia" w:hAnsi="宋体" w:eastAsia="宋体" w:cs="宋体"/>
          <w:sz w:val="21"/>
          <w:szCs w:val="21"/>
          <w:highlight w:val="none"/>
          <w:lang w:val="en-US" w:eastAsia="zh-CN"/>
        </w:rPr>
        <w:t>相关重大</w:t>
      </w:r>
      <w:r>
        <w:rPr>
          <w:rFonts w:hint="eastAsia" w:ascii="宋体" w:hAnsi="宋体" w:eastAsia="宋体" w:cs="宋体"/>
          <w:sz w:val="21"/>
          <w:szCs w:val="21"/>
          <w:highlight w:val="none"/>
        </w:rPr>
        <w:t>行政处罚及失信记录等信息，提供查询页截图</w:t>
      </w:r>
      <w:r>
        <w:rPr>
          <w:rFonts w:hint="eastAsia" w:hAnsi="宋体" w:eastAsia="宋体" w:cs="宋体"/>
          <w:sz w:val="21"/>
          <w:szCs w:val="21"/>
          <w:highlight w:val="none"/>
          <w:lang w:eastAsia="zh-CN"/>
        </w:rPr>
        <w:t>。</w:t>
      </w:r>
    </w:p>
    <w:p w14:paraId="4387094B">
      <w:pPr>
        <w:pStyle w:val="9"/>
        <w:spacing w:line="360" w:lineRule="auto"/>
        <w:ind w:firstLine="420" w:firstLineChars="200"/>
        <w:rPr>
          <w:rFonts w:hint="eastAsia"/>
          <w:szCs w:val="22"/>
          <w:highlight w:val="none"/>
        </w:rPr>
      </w:pPr>
      <w:r>
        <w:rPr>
          <w:rFonts w:hint="eastAsia"/>
          <w:szCs w:val="22"/>
          <w:highlight w:val="none"/>
        </w:rPr>
        <w:t>1.8承包方的直接或间接股东、法定代表人、董事、监事、高管非重汽员工及其亲属</w:t>
      </w:r>
      <w:r>
        <w:rPr>
          <w:rFonts w:hint="eastAsia" w:hAnsi="宋体" w:eastAsia="宋体" w:cs="宋体"/>
          <w:sz w:val="21"/>
          <w:szCs w:val="21"/>
          <w:highlight w:val="none"/>
          <w:lang w:eastAsia="zh-CN"/>
        </w:rPr>
        <w:t>。</w:t>
      </w:r>
    </w:p>
    <w:p w14:paraId="05656CE8">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1.9投标人须认可招标人的工作指令，包括节假日、夜间能正常开展工作的要求</w:t>
      </w:r>
      <w:r>
        <w:rPr>
          <w:rFonts w:hint="eastAsia" w:hAnsi="宋体" w:eastAsia="宋体" w:cs="宋体"/>
          <w:sz w:val="21"/>
          <w:szCs w:val="21"/>
          <w:highlight w:val="none"/>
          <w:lang w:eastAsia="zh-CN"/>
        </w:rPr>
        <w:t>。</w:t>
      </w:r>
    </w:p>
    <w:p w14:paraId="5BF83DF2">
      <w:pPr>
        <w:spacing w:line="360" w:lineRule="auto"/>
        <w:ind w:firstLine="457" w:firstLineChars="218"/>
        <w:rPr>
          <w:rFonts w:hint="eastAsia" w:ascii="宋体" w:hAnsi="宋体" w:eastAsia="宋体" w:cs="宋体"/>
          <w:sz w:val="21"/>
          <w:szCs w:val="21"/>
          <w:highlight w:val="none"/>
        </w:rPr>
      </w:pPr>
      <w:r>
        <w:rPr>
          <w:rFonts w:hint="eastAsia" w:ascii="宋体" w:hAnsi="宋体" w:eastAsia="宋体" w:cs="宋体"/>
          <w:sz w:val="21"/>
          <w:szCs w:val="21"/>
          <w:highlight w:val="none"/>
        </w:rPr>
        <w:t>1.10投标人必须是最终投标、签订合同的单位，不得以任何理由将已中标项目以任何形式转包给其他单位</w:t>
      </w:r>
      <w:r>
        <w:rPr>
          <w:rFonts w:hint="eastAsia" w:hAnsi="宋体" w:eastAsia="宋体" w:cs="宋体"/>
          <w:sz w:val="21"/>
          <w:szCs w:val="21"/>
          <w:highlight w:val="none"/>
          <w:lang w:eastAsia="zh-CN"/>
        </w:rPr>
        <w:t>。</w:t>
      </w:r>
    </w:p>
    <w:p w14:paraId="6A80F81B">
      <w:pPr>
        <w:spacing w:line="360" w:lineRule="auto"/>
        <w:ind w:firstLine="457" w:firstLineChars="218"/>
        <w:rPr>
          <w:rFonts w:hint="eastAsia" w:hAnsi="宋体" w:eastAsia="宋体" w:cs="宋体"/>
          <w:sz w:val="21"/>
          <w:szCs w:val="21"/>
          <w:highlight w:val="none"/>
          <w:lang w:eastAsia="zh-CN"/>
        </w:rPr>
      </w:pPr>
      <w:r>
        <w:rPr>
          <w:rFonts w:hint="eastAsia" w:ascii="宋体" w:hAnsi="宋体" w:eastAsia="宋体" w:cs="宋体"/>
          <w:sz w:val="21"/>
          <w:szCs w:val="21"/>
          <w:highlight w:val="none"/>
          <w:lang w:val="en-US" w:eastAsia="zh-CN"/>
        </w:rPr>
        <w:t>1.11</w:t>
      </w:r>
      <w:r>
        <w:rPr>
          <w:rFonts w:hint="eastAsia" w:ascii="宋体" w:hAnsi="宋体" w:eastAsia="宋体" w:cs="宋体"/>
          <w:sz w:val="21"/>
          <w:szCs w:val="21"/>
          <w:highlight w:val="none"/>
        </w:rPr>
        <w:t>投标保证金金额：</w:t>
      </w:r>
      <w:r>
        <w:rPr>
          <w:rFonts w:hint="eastAsia" w:ascii="宋体" w:hAnsi="宋体" w:eastAsia="宋体" w:cs="宋体"/>
          <w:sz w:val="21"/>
          <w:szCs w:val="21"/>
          <w:highlight w:val="none"/>
          <w:lang w:val="en-US" w:eastAsia="zh-CN"/>
        </w:rPr>
        <w:t>20000</w:t>
      </w:r>
      <w:r>
        <w:rPr>
          <w:rFonts w:hint="eastAsia" w:ascii="宋体" w:hAnsi="宋体" w:eastAsia="宋体" w:cs="宋体"/>
          <w:sz w:val="21"/>
          <w:szCs w:val="21"/>
          <w:highlight w:val="none"/>
        </w:rPr>
        <w:t>元人民币(</w:t>
      </w:r>
      <w:r>
        <w:rPr>
          <w:rFonts w:hint="eastAsia" w:ascii="宋体" w:hAnsi="宋体" w:eastAsia="宋体" w:cs="宋体"/>
          <w:sz w:val="21"/>
          <w:szCs w:val="21"/>
          <w:highlight w:val="none"/>
          <w:lang w:val="en-US" w:eastAsia="zh-CN"/>
        </w:rPr>
        <w:t>贰万</w:t>
      </w:r>
      <w:r>
        <w:rPr>
          <w:rFonts w:hint="eastAsia" w:ascii="宋体" w:hAnsi="宋体" w:eastAsia="宋体" w:cs="宋体"/>
          <w:sz w:val="21"/>
          <w:szCs w:val="21"/>
          <w:highlight w:val="none"/>
        </w:rPr>
        <w:t>元</w:t>
      </w:r>
      <w:r>
        <w:rPr>
          <w:rFonts w:hint="eastAsia" w:ascii="宋体" w:hAnsi="宋体" w:eastAsia="宋体" w:cs="宋体"/>
          <w:sz w:val="21"/>
          <w:szCs w:val="21"/>
          <w:highlight w:val="none"/>
          <w:lang w:val="en-US" w:eastAsia="zh-CN"/>
        </w:rPr>
        <w:t>整</w:t>
      </w:r>
      <w:r>
        <w:rPr>
          <w:rFonts w:hint="eastAsia" w:ascii="宋体" w:hAnsi="宋体" w:eastAsia="宋体" w:cs="宋体"/>
          <w:sz w:val="21"/>
          <w:szCs w:val="21"/>
          <w:highlight w:val="none"/>
        </w:rPr>
        <w:t>)</w:t>
      </w:r>
      <w:r>
        <w:rPr>
          <w:rFonts w:hint="eastAsia" w:hAnsi="宋体" w:eastAsia="宋体" w:cs="宋体"/>
          <w:sz w:val="21"/>
          <w:szCs w:val="21"/>
          <w:highlight w:val="none"/>
          <w:lang w:eastAsia="zh-CN"/>
        </w:rPr>
        <w:t>。</w:t>
      </w:r>
    </w:p>
    <w:p w14:paraId="17C548F1">
      <w:pPr>
        <w:spacing w:line="360" w:lineRule="auto"/>
        <w:ind w:firstLine="457" w:firstLineChars="218"/>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1.12</w:t>
      </w:r>
      <w:r>
        <w:rPr>
          <w:rFonts w:hint="eastAsia" w:ascii="宋体" w:hAnsi="宋体" w:eastAsia="宋体" w:cs="宋体"/>
          <w:sz w:val="21"/>
          <w:szCs w:val="21"/>
          <w:highlight w:val="none"/>
        </w:rPr>
        <w:t>投标保证金有效期同投标有效期（中标通知书发出后</w:t>
      </w:r>
      <w:r>
        <w:rPr>
          <w:rFonts w:hint="eastAsia" w:ascii="宋体" w:hAnsi="宋体" w:eastAsia="宋体" w:cs="宋体"/>
          <w:sz w:val="21"/>
          <w:szCs w:val="21"/>
          <w:highlight w:val="none"/>
          <w:lang w:val="en-US" w:eastAsia="zh-CN"/>
        </w:rPr>
        <w:t>30</w:t>
      </w:r>
      <w:r>
        <w:rPr>
          <w:rFonts w:hint="eastAsia" w:ascii="宋体" w:hAnsi="宋体" w:eastAsia="宋体" w:cs="宋体"/>
          <w:sz w:val="21"/>
          <w:szCs w:val="21"/>
          <w:highlight w:val="none"/>
        </w:rPr>
        <w:t>个工作日内，将所有投标单位投标保证金退还（无息））</w:t>
      </w:r>
      <w:r>
        <w:rPr>
          <w:rFonts w:hint="eastAsia" w:hAnsi="宋体" w:eastAsia="宋体" w:cs="宋体"/>
          <w:sz w:val="21"/>
          <w:szCs w:val="21"/>
          <w:highlight w:val="none"/>
          <w:lang w:eastAsia="zh-CN"/>
        </w:rPr>
        <w:t>。</w:t>
      </w:r>
    </w:p>
    <w:tbl>
      <w:tblPr>
        <w:tblStyle w:val="17"/>
        <w:tblW w:w="0" w:type="auto"/>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7AA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noWrap w:val="0"/>
            <w:vAlign w:val="center"/>
          </w:tcPr>
          <w:p w14:paraId="65147336">
            <w:pPr>
              <w:rPr>
                <w:rFonts w:hint="eastAsia" w:ascii="宋体" w:hAnsi="宋体" w:eastAsia="宋体" w:cs="宋体"/>
                <w:sz w:val="21"/>
                <w:szCs w:val="21"/>
                <w:highlight w:val="none"/>
              </w:rPr>
            </w:pPr>
            <w:r>
              <w:rPr>
                <w:rFonts w:hint="eastAsia" w:ascii="宋体" w:hAnsi="宋体" w:eastAsia="宋体" w:cs="宋体"/>
                <w:sz w:val="21"/>
                <w:szCs w:val="21"/>
                <w:highlight w:val="none"/>
              </w:rPr>
              <w:t>开户银行</w:t>
            </w:r>
            <w:r>
              <w:rPr>
                <w:rFonts w:hint="eastAsia" w:ascii="宋体" w:hAnsi="宋体" w:eastAsia="宋体" w:cs="宋体"/>
                <w:kern w:val="2"/>
                <w:sz w:val="21"/>
                <w:szCs w:val="21"/>
                <w:highlight w:val="none"/>
                <w:lang w:val="en-US" w:eastAsia="zh-CN" w:bidi="ar-SA"/>
              </w:rPr>
              <w:t>：中国银行股份有限公司济宁分行</w:t>
            </w:r>
          </w:p>
        </w:tc>
      </w:tr>
      <w:tr w14:paraId="7917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noWrap w:val="0"/>
            <w:vAlign w:val="center"/>
          </w:tcPr>
          <w:p w14:paraId="06F7E2A0">
            <w:pPr>
              <w:pStyle w:val="9"/>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户名：中国重汽集团济宁商用车有限公司</w:t>
            </w:r>
          </w:p>
        </w:tc>
      </w:tr>
      <w:tr w14:paraId="2E2B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noWrap w:val="0"/>
            <w:vAlign w:val="center"/>
          </w:tcPr>
          <w:p w14:paraId="7EE3D1EB">
            <w:pPr>
              <w:pStyle w:val="9"/>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账号：</w:t>
            </w:r>
            <w:r>
              <w:rPr>
                <w:rFonts w:hint="eastAsia"/>
                <w:sz w:val="24"/>
              </w:rPr>
              <w:t>2</w:t>
            </w:r>
            <w:r>
              <w:rPr>
                <w:sz w:val="24"/>
              </w:rPr>
              <w:t>312 0272 5157</w:t>
            </w:r>
          </w:p>
        </w:tc>
      </w:tr>
      <w:tr w14:paraId="7C594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noWrap w:val="0"/>
            <w:vAlign w:val="center"/>
          </w:tcPr>
          <w:p w14:paraId="687DE686">
            <w:pPr>
              <w:pStyle w:val="9"/>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纳税人识别号：301461000803</w:t>
            </w:r>
          </w:p>
        </w:tc>
      </w:tr>
    </w:tbl>
    <w:p w14:paraId="3C668CB4">
      <w:pPr>
        <w:spacing w:line="360" w:lineRule="auto"/>
        <w:ind w:firstLine="460" w:firstLineChars="218"/>
        <w:rPr>
          <w:rFonts w:hint="eastAsia" w:ascii="宋体" w:hAnsi="宋体" w:eastAsia="宋体" w:cs="宋体"/>
          <w:sz w:val="21"/>
          <w:szCs w:val="21"/>
          <w:highlight w:val="none"/>
        </w:rPr>
      </w:pPr>
      <w:r>
        <w:rPr>
          <w:rFonts w:hint="eastAsia" w:ascii="宋体" w:hAnsi="宋体" w:eastAsia="宋体" w:cs="宋体"/>
          <w:b/>
          <w:bCs/>
          <w:color w:val="000000"/>
          <w:sz w:val="21"/>
          <w:szCs w:val="21"/>
          <w:highlight w:val="none"/>
        </w:rPr>
        <w:t>(注：投标保证金必须从投标单位基本账户转出)</w:t>
      </w:r>
    </w:p>
    <w:p w14:paraId="4846EE6F">
      <w:pPr>
        <w:pStyle w:val="9"/>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bCs/>
          <w:sz w:val="21"/>
          <w:szCs w:val="21"/>
          <w:highlight w:val="none"/>
        </w:rPr>
        <w:t>上述为投标必备的资格条件，相关材料缺项会按不响应招标文件或无效投标处理，资质证明审查后废除投标资格。</w:t>
      </w:r>
    </w:p>
    <w:p w14:paraId="0D877795">
      <w:pPr>
        <w:pStyle w:val="9"/>
        <w:spacing w:line="360" w:lineRule="auto"/>
        <w:ind w:firstLine="420" w:firstLineChars="200"/>
        <w:rPr>
          <w:rFonts w:hint="eastAsia" w:ascii="宋体" w:hAnsi="宋体" w:eastAsia="宋体" w:cs="宋体"/>
          <w:sz w:val="21"/>
          <w:szCs w:val="21"/>
          <w:highlight w:val="none"/>
        </w:rPr>
      </w:pPr>
      <w:r>
        <w:rPr>
          <w:rFonts w:hint="eastAsia" w:hAnsi="宋体" w:eastAsia="宋体" w:cs="宋体"/>
          <w:sz w:val="21"/>
          <w:szCs w:val="21"/>
          <w:highlight w:val="none"/>
          <w:lang w:val="en-US" w:eastAsia="zh-CN"/>
        </w:rPr>
        <w:t>1.13</w:t>
      </w:r>
      <w:r>
        <w:rPr>
          <w:rFonts w:hint="eastAsia" w:ascii="宋体" w:hAnsi="宋体" w:eastAsia="宋体" w:cs="宋体"/>
          <w:sz w:val="21"/>
          <w:szCs w:val="21"/>
          <w:highlight w:val="none"/>
        </w:rPr>
        <w:t>逾期的投标文件招标人不予受理。</w:t>
      </w:r>
    </w:p>
    <w:p w14:paraId="5CFDF7E5">
      <w:pPr>
        <w:pStyle w:val="9"/>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lang w:val="en-US" w:eastAsia="zh-CN"/>
        </w:rPr>
        <w:t>2</w:t>
      </w:r>
      <w:r>
        <w:rPr>
          <w:rFonts w:hint="eastAsia" w:ascii="宋体" w:hAnsi="宋体" w:eastAsia="宋体" w:cs="宋体"/>
          <w:b/>
          <w:sz w:val="21"/>
          <w:szCs w:val="21"/>
          <w:highlight w:val="none"/>
          <w:lang w:eastAsia="zh-CN"/>
        </w:rPr>
        <w:t>.</w:t>
      </w:r>
      <w:r>
        <w:rPr>
          <w:rFonts w:hint="eastAsia" w:ascii="宋体" w:hAnsi="宋体" w:eastAsia="宋体" w:cs="宋体"/>
          <w:b/>
          <w:sz w:val="21"/>
          <w:szCs w:val="21"/>
          <w:highlight w:val="none"/>
        </w:rPr>
        <w:t>结算</w:t>
      </w:r>
    </w:p>
    <w:p w14:paraId="7625598C">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1本次招标为</w:t>
      </w:r>
      <w:r>
        <w:rPr>
          <w:rFonts w:hint="eastAsia" w:ascii="宋体" w:hAnsi="宋体" w:eastAsia="宋体" w:cs="宋体"/>
          <w:sz w:val="21"/>
          <w:szCs w:val="21"/>
          <w:highlight w:val="none"/>
          <w:lang w:val="en-US" w:eastAsia="zh-CN"/>
        </w:rPr>
        <w:t>公开</w:t>
      </w:r>
      <w:r>
        <w:rPr>
          <w:rFonts w:hint="eastAsia" w:ascii="宋体" w:hAnsi="宋体" w:eastAsia="宋体" w:cs="宋体"/>
          <w:sz w:val="21"/>
          <w:szCs w:val="21"/>
          <w:highlight w:val="none"/>
        </w:rPr>
        <w:t>招标，报价应为：经与招标人或其指派的答疑人员充分沟通确认基础上，由投标人在满足招标人所提出的、与本项目所有相关环节有关的所有费用</w:t>
      </w:r>
      <w:r>
        <w:rPr>
          <w:rFonts w:hint="eastAsia" w:hAnsi="宋体" w:eastAsia="宋体" w:cs="宋体"/>
          <w:sz w:val="21"/>
          <w:szCs w:val="21"/>
          <w:highlight w:val="none"/>
          <w:lang w:eastAsia="zh-CN"/>
        </w:rPr>
        <w:t>。</w:t>
      </w:r>
    </w:p>
    <w:p w14:paraId="04D0958D">
      <w:pPr>
        <w:pStyle w:val="9"/>
        <w:spacing w:line="360" w:lineRule="auto"/>
        <w:ind w:firstLine="420" w:firstLineChars="200"/>
        <w:rPr>
          <w:rFonts w:hint="eastAsia" w:ascii="宋体" w:hAnsi="宋体" w:eastAsia="宋体" w:cs="宋体"/>
          <w:b/>
          <w:sz w:val="21"/>
          <w:szCs w:val="21"/>
          <w:highlight w:val="none"/>
          <w:u w:val="single"/>
          <w:lang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2付款结算方式：</w:t>
      </w:r>
      <w:r>
        <w:rPr>
          <w:rFonts w:hint="eastAsia" w:ascii="宋体" w:hAnsi="宋体" w:eastAsia="宋体" w:cs="宋体"/>
          <w:b/>
          <w:bCs/>
          <w:sz w:val="21"/>
          <w:szCs w:val="21"/>
          <w:highlight w:val="none"/>
          <w:u w:val="single"/>
          <w:lang w:val="en-US" w:eastAsia="zh-CN"/>
        </w:rPr>
        <w:t>半年期商业汇票</w:t>
      </w:r>
      <w:r>
        <w:rPr>
          <w:rFonts w:hint="eastAsia" w:ascii="宋体" w:hAnsi="宋体" w:eastAsia="宋体" w:cs="宋体"/>
          <w:b/>
          <w:bCs/>
          <w:color w:val="auto"/>
          <w:sz w:val="21"/>
          <w:szCs w:val="21"/>
          <w:highlight w:val="none"/>
          <w:u w:val="single"/>
        </w:rPr>
        <w:t>，</w:t>
      </w:r>
      <w:r>
        <w:rPr>
          <w:rFonts w:hint="eastAsia" w:ascii="宋体" w:hAnsi="宋体" w:eastAsia="宋体" w:cs="宋体"/>
          <w:b/>
          <w:color w:val="auto"/>
          <w:sz w:val="21"/>
          <w:szCs w:val="21"/>
          <w:highlight w:val="none"/>
          <w:u w:val="single"/>
        </w:rPr>
        <w:t>无预付款，挂账后按招标方付款</w:t>
      </w:r>
      <w:r>
        <w:rPr>
          <w:rFonts w:hint="eastAsia" w:ascii="宋体" w:hAnsi="宋体" w:eastAsia="宋体" w:cs="宋体"/>
          <w:b/>
          <w:sz w:val="21"/>
          <w:szCs w:val="21"/>
          <w:highlight w:val="none"/>
          <w:u w:val="single"/>
        </w:rPr>
        <w:t>流程付款</w:t>
      </w:r>
      <w:r>
        <w:rPr>
          <w:rFonts w:hint="eastAsia" w:hAnsi="宋体" w:eastAsia="宋体" w:cs="宋体"/>
          <w:b/>
          <w:sz w:val="21"/>
          <w:szCs w:val="21"/>
          <w:highlight w:val="none"/>
          <w:u w:val="single"/>
          <w:lang w:eastAsia="zh-CN"/>
        </w:rPr>
        <w:t>（</w:t>
      </w:r>
      <w:r>
        <w:rPr>
          <w:rFonts w:hint="eastAsia" w:hAnsi="宋体" w:eastAsia="宋体" w:cs="宋体"/>
          <w:b/>
          <w:sz w:val="21"/>
          <w:szCs w:val="21"/>
          <w:highlight w:val="none"/>
          <w:u w:val="single"/>
          <w:lang w:val="en-US" w:eastAsia="zh-CN"/>
        </w:rPr>
        <w:t>当月挂账次月付款</w:t>
      </w:r>
      <w:r>
        <w:rPr>
          <w:rFonts w:hint="eastAsia" w:hAnsi="宋体" w:eastAsia="宋体" w:cs="宋体"/>
          <w:b/>
          <w:sz w:val="21"/>
          <w:szCs w:val="21"/>
          <w:highlight w:val="none"/>
          <w:u w:val="single"/>
          <w:lang w:eastAsia="zh-CN"/>
        </w:rPr>
        <w:t>），</w:t>
      </w:r>
      <w:r>
        <w:rPr>
          <w:rFonts w:hint="eastAsia" w:hAnsi="宋体" w:eastAsia="宋体" w:cs="宋体"/>
          <w:b/>
          <w:sz w:val="21"/>
          <w:szCs w:val="21"/>
          <w:highlight w:val="none"/>
          <w:u w:val="single"/>
          <w:lang w:val="en-US" w:eastAsia="zh-CN"/>
        </w:rPr>
        <w:t>承包方提供正规的增值税专用发票</w:t>
      </w:r>
      <w:r>
        <w:rPr>
          <w:rFonts w:hint="eastAsia" w:hAnsi="宋体" w:eastAsia="宋体" w:cs="宋体"/>
          <w:sz w:val="21"/>
          <w:szCs w:val="21"/>
          <w:highlight w:val="none"/>
          <w:lang w:eastAsia="zh-CN"/>
        </w:rPr>
        <w:t>。</w:t>
      </w:r>
    </w:p>
    <w:p w14:paraId="0400CD25">
      <w:pPr>
        <w:pStyle w:val="9"/>
        <w:spacing w:line="360" w:lineRule="auto"/>
        <w:ind w:firstLine="422" w:firstLineChars="200"/>
        <w:rPr>
          <w:rFonts w:hint="eastAsia" w:ascii="宋体" w:hAnsi="宋体" w:eastAsia="宋体" w:cs="宋体"/>
          <w:b/>
          <w:sz w:val="21"/>
          <w:szCs w:val="21"/>
          <w:highlight w:val="none"/>
          <w:u w:val="none"/>
          <w:lang w:val="en-US" w:eastAsia="zh-CN"/>
        </w:rPr>
      </w:pPr>
      <w:r>
        <w:rPr>
          <w:rFonts w:hint="eastAsia" w:ascii="宋体" w:hAnsi="宋体" w:eastAsia="宋体" w:cs="宋体"/>
          <w:b/>
          <w:sz w:val="21"/>
          <w:szCs w:val="21"/>
          <w:highlight w:val="none"/>
          <w:u w:val="none"/>
          <w:lang w:val="en-US" w:eastAsia="zh-CN"/>
        </w:rPr>
        <w:t>2.3核算方式：每月</w:t>
      </w:r>
      <w:r>
        <w:rPr>
          <w:rFonts w:hint="eastAsia" w:hAnsi="宋体" w:eastAsia="宋体" w:cs="宋体"/>
          <w:b/>
          <w:sz w:val="21"/>
          <w:szCs w:val="21"/>
          <w:highlight w:val="none"/>
          <w:u w:val="none"/>
          <w:lang w:val="en-US" w:eastAsia="zh-CN"/>
        </w:rPr>
        <w:t>按实际喷涂</w:t>
      </w:r>
      <w:r>
        <w:rPr>
          <w:rFonts w:hint="eastAsia" w:ascii="宋体" w:hAnsi="宋体" w:eastAsia="宋体" w:cs="宋体"/>
          <w:b/>
          <w:sz w:val="21"/>
          <w:szCs w:val="21"/>
          <w:highlight w:val="none"/>
          <w:u w:val="none"/>
          <w:lang w:val="en-US" w:eastAsia="zh-CN"/>
        </w:rPr>
        <w:t>数量核算统计。</w:t>
      </w:r>
    </w:p>
    <w:p w14:paraId="52913864">
      <w:pPr>
        <w:pStyle w:val="9"/>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3.技术规范及服务</w:t>
      </w:r>
    </w:p>
    <w:p w14:paraId="38C3DE3F">
      <w:pPr>
        <w:pStyle w:val="9"/>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3.1投标人应与招标人指派的答疑人员充分沟通，理解认可并接受相关技术规范及服务要求</w:t>
      </w:r>
      <w:r>
        <w:rPr>
          <w:rFonts w:hint="eastAsia" w:hAnsi="宋体" w:eastAsia="宋体" w:cs="宋体"/>
          <w:sz w:val="21"/>
          <w:szCs w:val="21"/>
          <w:highlight w:val="none"/>
          <w:lang w:eastAsia="zh-CN"/>
        </w:rPr>
        <w:t>。</w:t>
      </w:r>
    </w:p>
    <w:p w14:paraId="43926D95">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3.2投标人可免费提供的、包含但不限于招标人所要求的其他相关服务内容，按本招标书“第二章 投标文件编制”要求，在技术标中说明。</w:t>
      </w:r>
    </w:p>
    <w:p w14:paraId="3EA2C588">
      <w:pPr>
        <w:pStyle w:val="9"/>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4.其他</w:t>
      </w:r>
    </w:p>
    <w:p w14:paraId="09AC1AC3">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投标人须认可招标人</w:t>
      </w:r>
      <w:r>
        <w:rPr>
          <w:rFonts w:hint="eastAsia" w:ascii="宋体" w:hAnsi="宋体" w:eastAsia="宋体" w:cs="宋体"/>
          <w:b/>
          <w:bCs/>
          <w:sz w:val="21"/>
          <w:szCs w:val="21"/>
          <w:highlight w:val="none"/>
        </w:rPr>
        <w:t>由于招标人上级集团公司政策变化引起的合同签订前终止项目</w:t>
      </w:r>
      <w:r>
        <w:rPr>
          <w:rFonts w:hint="eastAsia" w:ascii="宋体" w:hAnsi="宋体" w:eastAsia="宋体" w:cs="宋体"/>
          <w:sz w:val="21"/>
          <w:szCs w:val="21"/>
          <w:highlight w:val="none"/>
        </w:rPr>
        <w:t>的要求。如投标人不认可、不接受，则投标人在本招标书“第二章 投标文件编制”之“相关条款偏离表（含商务偏离及技术偏离）”中注明“不接受”字，招标人将视之为主动弃标。</w:t>
      </w:r>
    </w:p>
    <w:p w14:paraId="5107C20E">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其余未尽事宜，均按合同约定。</w:t>
      </w:r>
    </w:p>
    <w:p w14:paraId="3C1903A0">
      <w:pPr>
        <w:pStyle w:val="9"/>
        <w:spacing w:line="360" w:lineRule="auto"/>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5.要求招标人或相关合同签订单位提供的配合，在标书文件中说明。</w:t>
      </w:r>
    </w:p>
    <w:p w14:paraId="4FDA7A2B">
      <w:pPr>
        <w:pStyle w:val="9"/>
        <w:spacing w:line="360" w:lineRule="auto"/>
        <w:rPr>
          <w:rFonts w:hint="eastAsia" w:ascii="黑体" w:eastAsia="黑体"/>
          <w:b/>
          <w:bCs/>
          <w:sz w:val="28"/>
        </w:rPr>
      </w:pPr>
      <w:r>
        <w:rPr>
          <w:rFonts w:hint="eastAsia" w:ascii="黑体" w:eastAsia="黑体"/>
          <w:b/>
          <w:bCs/>
          <w:sz w:val="28"/>
        </w:rPr>
        <w:t>八、投标、开标、评标</w:t>
      </w:r>
    </w:p>
    <w:p w14:paraId="04A12589">
      <w:pPr>
        <w:pStyle w:val="9"/>
        <w:spacing w:line="360" w:lineRule="auto"/>
        <w:ind w:firstLine="420" w:firstLineChars="200"/>
        <w:rPr>
          <w:rFonts w:hint="eastAsia"/>
        </w:rPr>
      </w:pPr>
      <w:r>
        <w:rPr>
          <w:rFonts w:hint="eastAsia"/>
        </w:rPr>
        <w:t>1.开标</w:t>
      </w:r>
    </w:p>
    <w:p w14:paraId="241D9E54">
      <w:pPr>
        <w:pStyle w:val="9"/>
        <w:spacing w:line="360" w:lineRule="auto"/>
        <w:ind w:firstLine="420" w:firstLineChars="200"/>
        <w:rPr>
          <w:rFonts w:hint="eastAsia" w:hAnsi="Courier New" w:eastAsia="宋体" w:cs="Times New Roman"/>
        </w:rPr>
      </w:pPr>
      <w:r>
        <w:rPr>
          <w:rFonts w:hint="eastAsia"/>
        </w:rPr>
        <w:t>所有报价货币单位均为：</w:t>
      </w:r>
      <w:r>
        <w:rPr>
          <w:rFonts w:hint="eastAsia" w:hAnsi="Courier New" w:eastAsia="宋体" w:cs="Times New Roman"/>
          <w:lang w:val="en-US" w:eastAsia="zh-CN"/>
        </w:rPr>
        <w:t>万</w:t>
      </w:r>
      <w:r>
        <w:rPr>
          <w:rFonts w:hint="eastAsia" w:hAnsi="Courier New" w:eastAsia="宋体" w:cs="Times New Roman"/>
        </w:rPr>
        <w:t>元（人民币</w:t>
      </w:r>
      <w:r>
        <w:rPr>
          <w:rFonts w:hint="eastAsia" w:hAnsi="Courier New" w:eastAsia="宋体" w:cs="Times New Roman"/>
          <w:lang w:eastAsia="zh-CN"/>
        </w:rPr>
        <w:t>，</w:t>
      </w:r>
      <w:r>
        <w:rPr>
          <w:rFonts w:hint="eastAsia" w:hAnsi="Courier New" w:eastAsia="宋体" w:cs="Times New Roman"/>
          <w:lang w:val="en-US" w:eastAsia="zh-CN"/>
        </w:rPr>
        <w:t>含税</w:t>
      </w:r>
      <w:r>
        <w:rPr>
          <w:rFonts w:hint="eastAsia" w:hAnsi="Courier New" w:eastAsia="宋体" w:cs="Times New Roman"/>
        </w:rPr>
        <w:t>）。</w:t>
      </w:r>
    </w:p>
    <w:p w14:paraId="2997D0F1">
      <w:pPr>
        <w:pStyle w:val="9"/>
        <w:numPr>
          <w:ilvl w:val="0"/>
          <w:numId w:val="2"/>
        </w:numPr>
        <w:spacing w:line="360" w:lineRule="auto"/>
        <w:ind w:firstLine="420" w:firstLineChars="200"/>
        <w:rPr>
          <w:rFonts w:hint="default" w:hAnsi="宋体" w:cs="宋体"/>
          <w:sz w:val="21"/>
          <w:szCs w:val="21"/>
          <w:highlight w:val="yellow"/>
          <w:lang w:val="en-US" w:eastAsia="zh-CN"/>
        </w:rPr>
      </w:pPr>
      <w:r>
        <w:rPr>
          <w:rFonts w:hint="eastAsia" w:hAnsi="宋体" w:cs="宋体"/>
          <w:sz w:val="21"/>
          <w:szCs w:val="21"/>
          <w:highlight w:val="yellow"/>
          <w:lang w:val="en-US" w:eastAsia="zh-CN"/>
        </w:rPr>
        <w:t xml:space="preserve">投标限价：129.6637万元，含税；税率：13%    </w:t>
      </w:r>
      <w:r>
        <w:rPr>
          <w:rFonts w:hint="eastAsia" w:hAnsi="Courier New" w:eastAsia="宋体" w:cs="Times New Roman"/>
          <w:highlight w:val="yellow"/>
          <w:lang w:val="en-US" w:eastAsia="zh-CN"/>
        </w:rPr>
        <w:t>产量：2025年全年目标产量4.61万辆。</w:t>
      </w:r>
    </w:p>
    <w:p w14:paraId="5984A447">
      <w:pPr>
        <w:pStyle w:val="9"/>
        <w:spacing w:line="360" w:lineRule="auto"/>
        <w:ind w:firstLine="420" w:firstLineChars="200"/>
        <w:rPr>
          <w:rFonts w:hint="eastAsia" w:hAnsi="Courier New" w:eastAsia="宋体" w:cs="Times New Roman"/>
        </w:rPr>
      </w:pPr>
    </w:p>
    <w:p w14:paraId="60D3CDC3">
      <w:pPr>
        <w:pStyle w:val="9"/>
        <w:spacing w:line="360" w:lineRule="auto"/>
        <w:ind w:firstLine="420" w:firstLineChars="200"/>
        <w:rPr>
          <w:rFonts w:hint="eastAsia"/>
          <w:szCs w:val="22"/>
        </w:rPr>
      </w:pPr>
      <w:r>
        <w:rPr>
          <w:rFonts w:hint="eastAsia"/>
          <w:szCs w:val="22"/>
          <w:lang w:val="en-US" w:eastAsia="zh-CN"/>
        </w:rPr>
        <w:t>2</w:t>
      </w:r>
      <w:r>
        <w:rPr>
          <w:rFonts w:hint="eastAsia"/>
          <w:szCs w:val="22"/>
          <w:lang w:eastAsia="zh-CN"/>
        </w:rPr>
        <w:t>.</w:t>
      </w:r>
      <w:r>
        <w:rPr>
          <w:rFonts w:hint="eastAsia"/>
          <w:szCs w:val="22"/>
        </w:rPr>
        <w:t>投标文件的澄清</w:t>
      </w:r>
    </w:p>
    <w:p w14:paraId="4A644242">
      <w:pPr>
        <w:pStyle w:val="9"/>
        <w:spacing w:line="360" w:lineRule="auto"/>
        <w:ind w:firstLine="420" w:firstLineChars="200"/>
        <w:rPr>
          <w:rFonts w:hint="eastAsia"/>
          <w:szCs w:val="22"/>
        </w:rPr>
      </w:pPr>
      <w:r>
        <w:rPr>
          <w:rFonts w:hint="eastAsia"/>
          <w:szCs w:val="22"/>
          <w:lang w:val="en-US" w:eastAsia="zh-CN"/>
        </w:rPr>
        <w:t>2</w:t>
      </w:r>
      <w:r>
        <w:rPr>
          <w:rFonts w:hint="eastAsia"/>
          <w:szCs w:val="22"/>
          <w:lang w:eastAsia="zh-CN"/>
        </w:rPr>
        <w:t>.</w:t>
      </w:r>
      <w:r>
        <w:rPr>
          <w:rFonts w:hint="eastAsia"/>
          <w:szCs w:val="22"/>
        </w:rPr>
        <w:t>1为有助于对投标文件的审查、评价和比较，招标人要求投标人于开标现场对其投标文件进行澄清，投标人应按照招标人要求的格式答疑和澄清。澄清函应作为投标内容的一部分。</w:t>
      </w:r>
    </w:p>
    <w:p w14:paraId="3DEDF8DF">
      <w:pPr>
        <w:pStyle w:val="9"/>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3.1评标工作由招标人为该项目依法组织的、由三人及以上单数成员（视标的额大小按规定确定专家人数）组成的评标专家小组负责，参照以下评分标准，采用综合评定法，即由评标工作小组按照国家招投标有关规定，本着公平、公正、公开、有序的原则，在最大限度地满足招标文件实质性要求的前提下，按照招标文件中规定的各项因素进行综合评审</w:t>
      </w:r>
      <w:r>
        <w:rPr>
          <w:rFonts w:hint="eastAsia" w:hAnsi="宋体" w:eastAsia="宋体" w:cs="宋体"/>
          <w:sz w:val="21"/>
          <w:szCs w:val="21"/>
          <w:highlight w:val="none"/>
          <w:lang w:eastAsia="zh-CN"/>
        </w:rPr>
        <w:t>。</w:t>
      </w:r>
    </w:p>
    <w:p w14:paraId="51A19917">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定标方式</w:t>
      </w:r>
      <w:r>
        <w:rPr>
          <w:rFonts w:hint="eastAsia" w:ascii="宋体" w:hAnsi="宋体" w:eastAsia="宋体" w:cs="宋体"/>
          <w:sz w:val="21"/>
          <w:szCs w:val="21"/>
          <w:highlight w:val="none"/>
          <w:lang w:eastAsia="zh-CN"/>
        </w:rPr>
        <w:t>：</w:t>
      </w:r>
    </w:p>
    <w:p w14:paraId="0A8BD0CA">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3.2.</w:t>
      </w:r>
      <w:r>
        <w:rPr>
          <w:rFonts w:hint="eastAsia" w:hAnsi="宋体" w:eastAsia="宋体" w:cs="宋体"/>
          <w:sz w:val="21"/>
          <w:szCs w:val="21"/>
          <w:highlight w:val="none"/>
          <w:lang w:val="en-US" w:eastAsia="zh-CN"/>
        </w:rPr>
        <w:t>1</w:t>
      </w:r>
      <w:r>
        <w:rPr>
          <w:rFonts w:hint="eastAsia" w:ascii="宋体" w:hAnsi="宋体" w:eastAsia="宋体" w:cs="宋体"/>
          <w:sz w:val="21"/>
          <w:szCs w:val="21"/>
          <w:highlight w:val="none"/>
        </w:rPr>
        <w:t>商务标评审：商务条款相应确认→价格澄清→商务标评审；评审期间产生的商务价格澄清均由投标人在重汽e采通平台限时内完成提交；</w:t>
      </w:r>
    </w:p>
    <w:p w14:paraId="1B443519">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投标前请各投标人按照标书技术要求对项目方案进行充分准备，有意投标的单位应默认认同上述开标、评标过程，无异议。</w:t>
      </w:r>
    </w:p>
    <w:p w14:paraId="62EF23B4">
      <w:pPr>
        <w:pStyle w:val="15"/>
        <w:keepNext w:val="0"/>
        <w:keepLines w:val="0"/>
        <w:widowControl w:val="0"/>
        <w:numPr>
          <w:ilvl w:val="0"/>
          <w:numId w:val="4"/>
        </w:numPr>
        <w:suppressLineNumbers w:val="0"/>
        <w:spacing w:before="0" w:beforeAutospacing="0" w:after="0" w:afterAutospacing="0" w:line="360" w:lineRule="auto"/>
        <w:ind w:left="0" w:right="0" w:firstLine="420" w:firstLineChars="20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评分标准</w:t>
      </w:r>
    </w:p>
    <w:p w14:paraId="7620941C">
      <w:pPr>
        <w:pStyle w:val="15"/>
        <w:keepNext w:val="0"/>
        <w:keepLines w:val="0"/>
        <w:widowControl w:val="0"/>
        <w:numPr>
          <w:ilvl w:val="0"/>
          <w:numId w:val="0"/>
        </w:numPr>
        <w:suppressLineNumbers w:val="0"/>
        <w:spacing w:before="0" w:beforeAutospacing="0" w:after="0" w:afterAutospacing="0" w:line="360" w:lineRule="auto"/>
        <w:ind w:leftChars="200" w:right="0" w:rightChars="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eastAsia="zh-CN" w:bidi="ar"/>
        </w:rPr>
        <w:t>4.1</w:t>
      </w:r>
      <w:r>
        <w:rPr>
          <w:rFonts w:hint="eastAsia" w:ascii="宋体" w:hAnsi="宋体" w:eastAsia="宋体" w:cs="宋体"/>
          <w:kern w:val="2"/>
          <w:sz w:val="21"/>
          <w:szCs w:val="21"/>
          <w:highlight w:val="none"/>
          <w:lang w:val="en-US" w:eastAsia="zh-CN" w:bidi="ar"/>
        </w:rPr>
        <w:t>工作小组进行开/唱标工作.唱标人/记录人/监标人进行签字.(开标一览表、电子U盘合用一个信封封存)</w:t>
      </w:r>
      <w:r>
        <w:rPr>
          <w:rFonts w:hint="eastAsia" w:hAnsi="宋体" w:eastAsia="宋体" w:cs="宋体"/>
          <w:sz w:val="21"/>
          <w:szCs w:val="21"/>
          <w:highlight w:val="none"/>
          <w:lang w:eastAsia="zh-CN"/>
        </w:rPr>
        <w:t>。</w:t>
      </w:r>
    </w:p>
    <w:p w14:paraId="69971C3D">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hAnsi="宋体" w:eastAsia="宋体" w:cs="宋体"/>
          <w:sz w:val="21"/>
          <w:szCs w:val="21"/>
          <w:highlight w:val="none"/>
          <w:lang w:eastAsia="zh-CN"/>
        </w:rPr>
      </w:pPr>
      <w:r>
        <w:rPr>
          <w:rFonts w:hint="eastAsia" w:ascii="宋体" w:hAnsi="宋体" w:eastAsia="宋体" w:cs="宋体"/>
          <w:kern w:val="2"/>
          <w:sz w:val="21"/>
          <w:szCs w:val="21"/>
          <w:highlight w:val="none"/>
          <w:lang w:eastAsia="zh-CN" w:bidi="ar"/>
        </w:rPr>
        <w:t>4.</w:t>
      </w:r>
      <w:r>
        <w:rPr>
          <w:rFonts w:hint="eastAsia" w:ascii="宋体" w:hAnsi="宋体" w:eastAsia="宋体" w:cs="宋体"/>
          <w:kern w:val="2"/>
          <w:sz w:val="21"/>
          <w:szCs w:val="21"/>
          <w:highlight w:val="none"/>
          <w:lang w:val="en-US" w:eastAsia="zh-CN" w:bidi="ar"/>
        </w:rPr>
        <w:t>2商务标开标，专家审核推荐入围单位</w:t>
      </w:r>
      <w:r>
        <w:rPr>
          <w:rFonts w:hint="eastAsia" w:hAnsi="宋体" w:eastAsia="宋体" w:cs="宋体"/>
          <w:sz w:val="21"/>
          <w:szCs w:val="21"/>
          <w:highlight w:val="none"/>
          <w:lang w:eastAsia="zh-CN"/>
        </w:rPr>
        <w:t>。</w:t>
      </w:r>
    </w:p>
    <w:p w14:paraId="73D38697">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Times New Roman"/>
          <w:kern w:val="2"/>
          <w:sz w:val="21"/>
          <w:szCs w:val="21"/>
        </w:rPr>
      </w:pPr>
      <w:r>
        <w:rPr>
          <w:rFonts w:hint="eastAsia" w:ascii="宋体" w:hAnsi="宋体" w:eastAsia="宋体" w:cs="宋体"/>
          <w:color w:val="auto"/>
          <w:kern w:val="2"/>
          <w:sz w:val="21"/>
          <w:szCs w:val="21"/>
          <w:highlight w:val="none"/>
          <w:lang w:eastAsia="zh-CN" w:bidi="ar"/>
        </w:rPr>
        <w:t>4.</w:t>
      </w:r>
      <w:r>
        <w:rPr>
          <w:rFonts w:hint="eastAsia" w:ascii="宋体" w:hAnsi="宋体" w:eastAsia="宋体" w:cs="宋体"/>
          <w:color w:val="auto"/>
          <w:kern w:val="2"/>
          <w:sz w:val="21"/>
          <w:szCs w:val="21"/>
          <w:highlight w:val="none"/>
          <w:lang w:val="en-US" w:eastAsia="zh-CN" w:bidi="ar"/>
        </w:rPr>
        <w:t>3报主管领导审核。</w:t>
      </w:r>
    </w:p>
    <w:p w14:paraId="5B084365">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b/>
          <w:bCs w:val="0"/>
          <w:color w:val="auto"/>
          <w:kern w:val="2"/>
          <w:sz w:val="21"/>
          <w:szCs w:val="21"/>
          <w:highlight w:val="none"/>
          <w:lang w:val="en-US" w:eastAsia="zh-CN" w:bidi="ar"/>
        </w:rPr>
      </w:pPr>
      <w:r>
        <w:rPr>
          <w:rFonts w:hint="eastAsia" w:ascii="宋体" w:hAnsi="宋体" w:eastAsia="宋体" w:cs="宋体"/>
          <w:kern w:val="2"/>
          <w:sz w:val="21"/>
          <w:szCs w:val="21"/>
          <w:lang w:val="en-US" w:eastAsia="zh-CN" w:bidi="ar"/>
        </w:rPr>
        <w:t>注明：电子标书一定要提供</w:t>
      </w:r>
      <w:r>
        <w:rPr>
          <w:rFonts w:hint="eastAsia" w:ascii="宋体" w:hAnsi="宋体" w:eastAsia="宋体" w:cs="Times New Roman"/>
          <w:kern w:val="2"/>
          <w:sz w:val="21"/>
          <w:szCs w:val="21"/>
          <w:lang w:val="en-US" w:eastAsia="zh-CN" w:bidi="ar"/>
        </w:rPr>
        <w:t>U盘（4G以上正规品牌），U盘内分别存入本次招标投标方所提供的电子版和PDF版，如有病毒造成设备损坏一切后果由投标方负责。不提供电子标书将不退还保证金。</w:t>
      </w:r>
      <w:r>
        <w:rPr>
          <w:rFonts w:hint="eastAsia" w:ascii="宋体" w:hAnsi="宋体" w:eastAsia="宋体" w:cs="宋体"/>
          <w:b/>
          <w:bCs w:val="0"/>
          <w:color w:val="auto"/>
          <w:kern w:val="2"/>
          <w:sz w:val="21"/>
          <w:szCs w:val="21"/>
          <w:highlight w:val="none"/>
          <w:lang w:val="en-US" w:eastAsia="zh-CN" w:bidi="ar"/>
        </w:rPr>
        <w:t>本次招标评价分为技术标和商务标</w:t>
      </w:r>
    </w:p>
    <w:p w14:paraId="36118E64">
      <w:pPr>
        <w:pStyle w:val="15"/>
        <w:keepNext w:val="0"/>
        <w:keepLines w:val="0"/>
        <w:widowControl w:val="0"/>
        <w:suppressLineNumbers w:val="0"/>
        <w:spacing w:before="0" w:beforeAutospacing="0" w:after="0" w:afterAutospacing="0" w:line="360" w:lineRule="auto"/>
        <w:ind w:left="0" w:right="0" w:firstLine="422" w:firstLineChars="200"/>
        <w:jc w:val="both"/>
        <w:rPr>
          <w:rFonts w:hint="eastAsia" w:ascii="黑体" w:eastAsia="黑体"/>
          <w:b/>
          <w:bCs/>
          <w:sz w:val="28"/>
        </w:rPr>
      </w:pPr>
      <w:r>
        <w:rPr>
          <w:rFonts w:hint="eastAsia" w:ascii="宋体" w:hAnsi="宋体" w:eastAsia="宋体" w:cs="宋体"/>
          <w:b/>
          <w:bCs/>
          <w:kern w:val="2"/>
          <w:sz w:val="21"/>
          <w:szCs w:val="21"/>
          <w:lang w:val="en-US" w:eastAsia="zh-CN" w:bidi="ar"/>
        </w:rPr>
        <w:t>评标原则为技术评议入围之后，原则上合理最低价中标。</w:t>
      </w:r>
    </w:p>
    <w:p w14:paraId="08BD75B1">
      <w:pPr>
        <w:pStyle w:val="9"/>
        <w:spacing w:line="360" w:lineRule="auto"/>
        <w:rPr>
          <w:rFonts w:hint="eastAsia" w:ascii="黑体" w:eastAsia="黑体"/>
          <w:b/>
          <w:bCs/>
          <w:sz w:val="28"/>
        </w:rPr>
      </w:pPr>
      <w:r>
        <w:rPr>
          <w:rFonts w:hint="eastAsia" w:ascii="黑体" w:eastAsia="黑体"/>
          <w:b/>
          <w:bCs/>
          <w:sz w:val="28"/>
        </w:rPr>
        <w:t>九、合同签订</w:t>
      </w:r>
    </w:p>
    <w:p w14:paraId="09ABB03E">
      <w:pPr>
        <w:pStyle w:val="9"/>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1.根据评标工作小组的评标结果并按相关法律法规的规定及公司相关制度要求，确定中标人。</w:t>
      </w:r>
      <w:r>
        <w:rPr>
          <w:rFonts w:hint="eastAsia" w:ascii="宋体" w:hAnsi="宋体" w:eastAsia="宋体" w:cs="宋体"/>
          <w:color w:val="auto"/>
          <w:sz w:val="21"/>
          <w:szCs w:val="21"/>
          <w:highlight w:val="none"/>
          <w:lang w:val="en-US" w:eastAsia="zh-CN"/>
        </w:rPr>
        <w:t>在重汽e采通平台公布中标结果，</w:t>
      </w:r>
      <w:r>
        <w:rPr>
          <w:rFonts w:hint="eastAsia" w:ascii="宋体" w:hAnsi="宋体" w:eastAsia="宋体" w:cs="宋体"/>
          <w:color w:val="auto"/>
          <w:sz w:val="21"/>
          <w:szCs w:val="21"/>
          <w:highlight w:val="none"/>
        </w:rPr>
        <w:t>并</w:t>
      </w:r>
      <w:r>
        <w:rPr>
          <w:rFonts w:hint="eastAsia" w:ascii="宋体" w:hAnsi="宋体" w:eastAsia="宋体" w:cs="宋体"/>
          <w:color w:val="auto"/>
          <w:sz w:val="21"/>
          <w:szCs w:val="21"/>
          <w:highlight w:val="none"/>
          <w:lang w:val="en-US" w:eastAsia="zh-CN"/>
        </w:rPr>
        <w:t>发送中标通知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中标人承诺无条件服从招标人针对该项目的后续所有安排。招标人不承诺将合同授予报价最低的投标人，也不对未中标人做任何解释。</w:t>
      </w:r>
    </w:p>
    <w:p w14:paraId="0DF2F345">
      <w:pPr>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中标通知书是签定合同的依据</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中标人应在招标人要求的时间内完成合同签订，如果中标人</w:t>
      </w:r>
      <w:r>
        <w:rPr>
          <w:rFonts w:hint="eastAsia" w:ascii="宋体" w:hAnsi="宋体" w:eastAsia="宋体" w:cs="宋体"/>
          <w:color w:val="auto"/>
          <w:sz w:val="21"/>
          <w:szCs w:val="21"/>
          <w:highlight w:val="none"/>
          <w:lang w:val="en-US" w:eastAsia="zh-CN"/>
        </w:rPr>
        <w:t>未在规定时间内完成合同签订</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无正当理由拒绝按其规定的期限与相关单位签订合同或在签订合同时向招标人或相关单位提出附加条件或者更改合同实质性内容的，对条款作出较大变更或提出令招标单位难以接受的附加条款，则招标单位有权撤销中标单位的“中标通知书”，招标人有权取消其中标资格，且由中标单位承担由此引起的有关责任，投标保证金不予返还。招标人将从剩余投标人中依序重新确定中标人，或重新组织招标。</w:t>
      </w:r>
    </w:p>
    <w:p w14:paraId="06374D02">
      <w:pPr>
        <w:pStyle w:val="9"/>
        <w:spacing w:line="360" w:lineRule="auto"/>
        <w:ind w:firstLine="420" w:firstLineChars="200"/>
        <w:rPr>
          <w:rFonts w:hint="eastAsia" w:hAnsi="宋体"/>
          <w:szCs w:val="21"/>
        </w:rPr>
      </w:pPr>
      <w:r>
        <w:rPr>
          <w:rFonts w:hint="eastAsia" w:hAnsi="宋体"/>
          <w:szCs w:val="21"/>
        </w:rPr>
        <w:t>3.中标人应在保证质量的前提下完成中标项目，</w:t>
      </w:r>
      <w:r>
        <w:rPr>
          <w:rFonts w:hAnsi="宋体"/>
          <w:szCs w:val="21"/>
        </w:rPr>
        <w:t>且检测全过程符合相关法规要求，</w:t>
      </w:r>
      <w:r>
        <w:rPr>
          <w:rFonts w:hint="eastAsia" w:hAnsi="宋体"/>
          <w:szCs w:val="21"/>
        </w:rPr>
        <w:t>否则视为违约，招标人或相关单位有权解除合同。</w:t>
      </w:r>
    </w:p>
    <w:p w14:paraId="73D50F38">
      <w:pPr>
        <w:pStyle w:val="9"/>
        <w:spacing w:line="360" w:lineRule="auto"/>
        <w:ind w:firstLine="420" w:firstLineChars="200"/>
        <w:rPr>
          <w:rFonts w:hint="eastAsia" w:hAnsi="宋体"/>
          <w:szCs w:val="21"/>
        </w:rPr>
      </w:pPr>
      <w:r>
        <w:rPr>
          <w:rFonts w:hint="eastAsia" w:hAnsi="宋体"/>
          <w:szCs w:val="21"/>
        </w:rPr>
        <w:t>4.中标人</w:t>
      </w:r>
      <w:r>
        <w:rPr>
          <w:rFonts w:hint="eastAsia"/>
          <w:szCs w:val="21"/>
        </w:rPr>
        <w:t>由于履行义务的能力或信用有严重缺陷，</w:t>
      </w:r>
      <w:r>
        <w:rPr>
          <w:rFonts w:hint="eastAsia" w:hAnsi="宋体"/>
          <w:szCs w:val="21"/>
        </w:rPr>
        <w:t>招标人有权取消其中标资格，招标人将从剩余投标人中依序重新确定中标人，或重新组织招标。</w:t>
      </w:r>
    </w:p>
    <w:p w14:paraId="5BAFFCE4">
      <w:pPr>
        <w:pStyle w:val="9"/>
        <w:spacing w:line="360" w:lineRule="auto"/>
        <w:ind w:firstLine="420" w:firstLineChars="200"/>
        <w:rPr>
          <w:rFonts w:hint="eastAsia" w:hAnsi="宋体"/>
          <w:szCs w:val="21"/>
        </w:rPr>
      </w:pPr>
      <w:r>
        <w:rPr>
          <w:rFonts w:hint="eastAsia" w:hAnsi="宋体"/>
          <w:szCs w:val="21"/>
        </w:rPr>
        <w:t>5.招标人有权指定招标人的关联单位作为合同签订人，与中标人签署相关合同，且具体权利义务以双方最终签署的合同为准。</w:t>
      </w:r>
    </w:p>
    <w:p w14:paraId="17B2DDD5">
      <w:pPr>
        <w:pStyle w:val="9"/>
        <w:spacing w:line="360" w:lineRule="auto"/>
        <w:ind w:firstLine="420" w:firstLineChars="200"/>
        <w:rPr>
          <w:rFonts w:hint="eastAsia"/>
        </w:rPr>
      </w:pPr>
      <w:r>
        <w:rPr>
          <w:rFonts w:hint="eastAsia"/>
        </w:rPr>
        <w:t>6.中标人须认可由于招标人上级集团公司政策变化引起的合同签订前终止项目的要求。</w:t>
      </w:r>
    </w:p>
    <w:p w14:paraId="732888A0">
      <w:pPr>
        <w:pStyle w:val="9"/>
        <w:spacing w:line="360" w:lineRule="auto"/>
        <w:rPr>
          <w:rFonts w:hint="eastAsia" w:ascii="黑体" w:eastAsia="黑体"/>
          <w:b/>
          <w:bCs/>
          <w:sz w:val="28"/>
        </w:rPr>
      </w:pPr>
      <w:r>
        <w:rPr>
          <w:rFonts w:hint="eastAsia" w:ascii="黑体" w:eastAsia="黑体"/>
          <w:b/>
          <w:bCs/>
          <w:sz w:val="28"/>
        </w:rPr>
        <w:t>十、废标及终止招标</w:t>
      </w:r>
    </w:p>
    <w:p w14:paraId="229776F6">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11CFF2D">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1.1投标人提供的有关资格、资质证明文件不合格、不真实或提供虚假投标材料</w:t>
      </w:r>
      <w:r>
        <w:rPr>
          <w:rFonts w:hint="eastAsia" w:hAnsi="宋体" w:eastAsia="宋体" w:cs="宋体"/>
          <w:sz w:val="21"/>
          <w:szCs w:val="21"/>
          <w:highlight w:val="none"/>
          <w:lang w:eastAsia="zh-CN"/>
        </w:rPr>
        <w:t>。</w:t>
      </w:r>
    </w:p>
    <w:p w14:paraId="18483374">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1.2投标人在报价有效期内撤回投标</w:t>
      </w:r>
      <w:r>
        <w:rPr>
          <w:rFonts w:hint="eastAsia" w:hAnsi="宋体" w:eastAsia="宋体" w:cs="宋体"/>
          <w:sz w:val="21"/>
          <w:szCs w:val="21"/>
          <w:highlight w:val="none"/>
          <w:lang w:eastAsia="zh-CN"/>
        </w:rPr>
        <w:t>。</w:t>
      </w:r>
    </w:p>
    <w:p w14:paraId="1042CC9D">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1.3在整个评标过程中，投标人有企图影响评标结果公正性的任何活动</w:t>
      </w:r>
      <w:r>
        <w:rPr>
          <w:rFonts w:hint="eastAsia" w:hAnsi="宋体" w:eastAsia="宋体" w:cs="宋体"/>
          <w:sz w:val="21"/>
          <w:szCs w:val="21"/>
          <w:highlight w:val="none"/>
          <w:lang w:eastAsia="zh-CN"/>
        </w:rPr>
        <w:t>。</w:t>
      </w:r>
    </w:p>
    <w:p w14:paraId="4C491F8E">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1.4投标人以任何方式诋毁其他投标人</w:t>
      </w:r>
      <w:r>
        <w:rPr>
          <w:rFonts w:hint="eastAsia" w:hAnsi="宋体" w:eastAsia="宋体" w:cs="宋体"/>
          <w:sz w:val="21"/>
          <w:szCs w:val="21"/>
          <w:highlight w:val="none"/>
          <w:lang w:eastAsia="zh-CN"/>
        </w:rPr>
        <w:t>。</w:t>
      </w:r>
    </w:p>
    <w:p w14:paraId="77C1A765">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1.5投标人串通投标</w:t>
      </w:r>
      <w:r>
        <w:rPr>
          <w:rFonts w:hint="eastAsia" w:hAnsi="宋体" w:eastAsia="宋体" w:cs="宋体"/>
          <w:sz w:val="21"/>
          <w:szCs w:val="21"/>
          <w:highlight w:val="none"/>
          <w:lang w:eastAsia="zh-CN"/>
        </w:rPr>
        <w:t>。</w:t>
      </w:r>
    </w:p>
    <w:p w14:paraId="6295FA77">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1.6以他人名义投标或者以其他方式弄虚作假，骗取中标的</w:t>
      </w:r>
      <w:r>
        <w:rPr>
          <w:rFonts w:hint="eastAsia" w:hAnsi="宋体" w:eastAsia="宋体" w:cs="宋体"/>
          <w:sz w:val="21"/>
          <w:szCs w:val="21"/>
          <w:highlight w:val="none"/>
          <w:lang w:eastAsia="zh-CN"/>
        </w:rPr>
        <w:t>。</w:t>
      </w:r>
    </w:p>
    <w:p w14:paraId="37A52797">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1.7中标人不按规定签订合同</w:t>
      </w:r>
      <w:r>
        <w:rPr>
          <w:rFonts w:hint="eastAsia" w:hAnsi="宋体" w:eastAsia="宋体" w:cs="宋体"/>
          <w:sz w:val="21"/>
          <w:szCs w:val="21"/>
          <w:highlight w:val="none"/>
          <w:lang w:eastAsia="zh-CN"/>
        </w:rPr>
        <w:t>。</w:t>
      </w:r>
    </w:p>
    <w:p w14:paraId="5E923AD7">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1.8法律、法规规定的其他情况。</w:t>
      </w:r>
    </w:p>
    <w:p w14:paraId="1994B264">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9投标单位负责人为同一人或存在管理关系的</w:t>
      </w:r>
      <w:r>
        <w:rPr>
          <w:rFonts w:hint="eastAsia" w:ascii="宋体" w:hAnsi="宋体" w:eastAsia="宋体" w:cs="宋体"/>
          <w:color w:val="auto"/>
          <w:sz w:val="21"/>
          <w:szCs w:val="21"/>
          <w:highlight w:val="none"/>
          <w:lang w:eastAsia="zh-CN"/>
        </w:rPr>
        <w:t>。</w:t>
      </w:r>
    </w:p>
    <w:p w14:paraId="297947F7">
      <w:pPr>
        <w:spacing w:line="520" w:lineRule="exact"/>
        <w:ind w:right="2"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1.10投标人被举报。检举，并经招标方查实无误的</w:t>
      </w:r>
      <w:r>
        <w:rPr>
          <w:rFonts w:hint="eastAsia" w:ascii="宋体" w:hAnsi="宋体" w:eastAsia="宋体" w:cs="宋体"/>
          <w:color w:val="auto"/>
          <w:sz w:val="21"/>
          <w:szCs w:val="21"/>
          <w:highlight w:val="none"/>
          <w:lang w:eastAsia="zh-CN"/>
        </w:rPr>
        <w:t>。</w:t>
      </w:r>
    </w:p>
    <w:p w14:paraId="6CAA5935">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出现下列情形之一，招标人有权否决所有投标人的投标，并终止招标。</w:t>
      </w:r>
    </w:p>
    <w:p w14:paraId="416E4440">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1出现影响采购公正的违法、违规行为的</w:t>
      </w:r>
      <w:r>
        <w:rPr>
          <w:rFonts w:hint="eastAsia" w:hAnsi="宋体" w:eastAsia="宋体" w:cs="宋体"/>
          <w:sz w:val="21"/>
          <w:szCs w:val="21"/>
          <w:highlight w:val="none"/>
          <w:lang w:eastAsia="zh-CN"/>
        </w:rPr>
        <w:t>。</w:t>
      </w:r>
    </w:p>
    <w:p w14:paraId="60238135">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2评标委员会经评审，认为所有投标都不符合招标文件要求的</w:t>
      </w:r>
      <w:r>
        <w:rPr>
          <w:rFonts w:hint="eastAsia" w:hAnsi="宋体" w:eastAsia="宋体" w:cs="宋体"/>
          <w:sz w:val="21"/>
          <w:szCs w:val="21"/>
          <w:highlight w:val="none"/>
          <w:lang w:eastAsia="zh-CN"/>
        </w:rPr>
        <w:t>。</w:t>
      </w:r>
    </w:p>
    <w:p w14:paraId="171B5B12">
      <w:pPr>
        <w:spacing w:line="520" w:lineRule="exact"/>
        <w:ind w:right="2"/>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3因重大变故，采购任务取消的</w:t>
      </w:r>
      <w:r>
        <w:rPr>
          <w:rFonts w:hint="eastAsia" w:hAnsi="宋体" w:eastAsia="宋体" w:cs="宋体"/>
          <w:sz w:val="21"/>
          <w:szCs w:val="21"/>
          <w:highlight w:val="none"/>
          <w:lang w:eastAsia="zh-CN"/>
        </w:rPr>
        <w:t>。</w:t>
      </w:r>
    </w:p>
    <w:p w14:paraId="657F926E">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4有效参与投标的单位不足三家以上的</w:t>
      </w:r>
      <w:r>
        <w:rPr>
          <w:rFonts w:hint="eastAsia" w:hAnsi="宋体" w:eastAsia="宋体" w:cs="宋体"/>
          <w:sz w:val="21"/>
          <w:szCs w:val="21"/>
          <w:highlight w:val="none"/>
          <w:lang w:eastAsia="zh-CN"/>
        </w:rPr>
        <w:t>。</w:t>
      </w:r>
    </w:p>
    <w:p w14:paraId="471BBE0D">
      <w:pPr>
        <w:spacing w:line="520" w:lineRule="exact"/>
        <w:ind w:right="2"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招标人认为其他应终止招标的情形。</w:t>
      </w:r>
    </w:p>
    <w:p w14:paraId="7EF097FD">
      <w:pPr>
        <w:pStyle w:val="9"/>
        <w:spacing w:line="360" w:lineRule="auto"/>
        <w:rPr>
          <w:rFonts w:ascii="黑体" w:eastAsia="黑体"/>
          <w:b/>
          <w:bCs/>
          <w:sz w:val="28"/>
        </w:rPr>
      </w:pPr>
      <w:r>
        <w:rPr>
          <w:rFonts w:hint="eastAsia" w:ascii="黑体" w:eastAsia="黑体"/>
          <w:b/>
          <w:bCs/>
          <w:sz w:val="28"/>
        </w:rPr>
        <w:t>十一、中标人瑕疵滞后发现的处理原则</w:t>
      </w:r>
    </w:p>
    <w:p w14:paraId="085BF982">
      <w:pPr>
        <w:pStyle w:val="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无论基于何种原因，各项本应作为拒绝处理的情形即便未被及时发现而使该中标人通过了资格审核、初评、现场复审、终评或其他所有相关程序，包括已签订合同的情形，招标人均有权拒绝或取消中标人资格</w:t>
      </w:r>
      <w:r>
        <w:rPr>
          <w:rFonts w:hint="eastAsia" w:ascii="宋体" w:hAnsi="宋体" w:eastAsia="宋体" w:cs="宋体"/>
          <w:highlight w:val="none"/>
          <w:lang w:eastAsia="zh-CN"/>
        </w:rPr>
        <w:t>，</w:t>
      </w:r>
      <w:r>
        <w:rPr>
          <w:rFonts w:hint="eastAsia" w:ascii="宋体" w:hAnsi="宋体" w:eastAsia="宋体" w:cs="宋体"/>
          <w:highlight w:val="none"/>
        </w:rPr>
        <w:t>一旦中标人被拒绝或该中标人此前的评议结果被取消，相关的一切损失均由该中标人承担。</w:t>
      </w:r>
    </w:p>
    <w:p w14:paraId="25049211">
      <w:pPr>
        <w:pStyle w:val="2"/>
        <w:numPr>
          <w:ilvl w:val="0"/>
          <w:numId w:val="0"/>
        </w:numPr>
        <w:ind w:leftChars="0"/>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十二、保证金不予退还情景</w:t>
      </w:r>
    </w:p>
    <w:p w14:paraId="4A437915">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13.1</w:t>
      </w:r>
      <w:r>
        <w:rPr>
          <w:rFonts w:hint="eastAsia" w:ascii="宋体" w:hAnsi="宋体" w:eastAsia="宋体" w:cs="宋体"/>
          <w:szCs w:val="22"/>
          <w:highlight w:val="none"/>
        </w:rPr>
        <w:t>截至开标前3天，投标人无正当理由且未以书面形式递交说明而在投标截止日不来投标的；</w:t>
      </w:r>
    </w:p>
    <w:p w14:paraId="30C4527D">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13.2</w:t>
      </w:r>
      <w:r>
        <w:rPr>
          <w:rFonts w:hint="eastAsia" w:ascii="宋体" w:hAnsi="宋体" w:eastAsia="宋体" w:cs="宋体"/>
          <w:szCs w:val="22"/>
          <w:highlight w:val="none"/>
        </w:rPr>
        <w:t xml:space="preserve">投标人递送投标文件后，无正当理由放弃投标的； </w:t>
      </w:r>
    </w:p>
    <w:p w14:paraId="26ABBAE3">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13.3</w:t>
      </w:r>
      <w:r>
        <w:rPr>
          <w:rFonts w:hint="eastAsia" w:ascii="宋体" w:hAnsi="宋体" w:eastAsia="宋体" w:cs="宋体"/>
          <w:szCs w:val="22"/>
          <w:highlight w:val="none"/>
        </w:rPr>
        <w:t>自中标（成交）通知书发出之日起30日内，中标人无正当理由不签订合同的；</w:t>
      </w:r>
    </w:p>
    <w:p w14:paraId="0C872EF7">
      <w:pPr>
        <w:spacing w:line="520" w:lineRule="exact"/>
        <w:ind w:right="2" w:firstLine="420" w:firstLineChars="200"/>
        <w:rPr>
          <w:rFonts w:hint="eastAsia" w:ascii="宋体" w:hAnsi="宋体" w:eastAsia="宋体" w:cs="宋体"/>
          <w:szCs w:val="22"/>
          <w:highlight w:val="none"/>
        </w:rPr>
      </w:pPr>
      <w:r>
        <w:rPr>
          <w:rFonts w:hint="eastAsia" w:ascii="宋体" w:hAnsi="宋体" w:eastAsia="宋体" w:cs="宋体"/>
          <w:szCs w:val="22"/>
          <w:highlight w:val="none"/>
          <w:lang w:val="en-US" w:eastAsia="zh-CN"/>
        </w:rPr>
        <w:t>13.4</w:t>
      </w:r>
      <w:r>
        <w:rPr>
          <w:rFonts w:hint="eastAsia" w:ascii="宋体" w:hAnsi="宋体" w:eastAsia="宋体" w:cs="宋体"/>
          <w:szCs w:val="22"/>
          <w:highlight w:val="none"/>
        </w:rPr>
        <w:t xml:space="preserve">投标人在投标过程中被查实有串标、围标、陪标等违规违纪行为的； </w:t>
      </w:r>
    </w:p>
    <w:p w14:paraId="797D4053">
      <w:pPr>
        <w:spacing w:line="520" w:lineRule="exact"/>
        <w:ind w:right="2" w:firstLine="420" w:firstLineChars="200"/>
        <w:rPr>
          <w:rFonts w:hint="eastAsia"/>
        </w:rPr>
      </w:pPr>
      <w:r>
        <w:rPr>
          <w:rFonts w:hint="eastAsia" w:ascii="宋体" w:hAnsi="宋体" w:eastAsia="宋体" w:cs="宋体"/>
          <w:szCs w:val="22"/>
          <w:highlight w:val="none"/>
          <w:lang w:val="en-US" w:eastAsia="zh-CN"/>
        </w:rPr>
        <w:t>13.5</w:t>
      </w:r>
      <w:r>
        <w:rPr>
          <w:rFonts w:hint="eastAsia" w:ascii="宋体" w:hAnsi="宋体" w:eastAsia="宋体" w:cs="宋体"/>
          <w:szCs w:val="22"/>
          <w:highlight w:val="none"/>
        </w:rPr>
        <w:t>投标人有违约违规行为或被投诉、举报的，在调查处理期间，保证金暂不退还，待调查处理结束后按有关规定处理。</w:t>
      </w:r>
    </w:p>
    <w:p w14:paraId="2DD6AF96">
      <w:pPr>
        <w:pStyle w:val="9"/>
        <w:spacing w:line="360" w:lineRule="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val="en-US" w:eastAsia="zh-CN"/>
        </w:rPr>
        <w:t>十三</w:t>
      </w:r>
      <w:r>
        <w:rPr>
          <w:rFonts w:hint="eastAsia" w:ascii="宋体" w:hAnsi="宋体" w:eastAsia="宋体" w:cs="宋体"/>
          <w:b/>
          <w:bCs/>
          <w:sz w:val="28"/>
          <w:szCs w:val="28"/>
          <w:highlight w:val="none"/>
        </w:rPr>
        <w:t>、</w:t>
      </w:r>
      <w:r>
        <w:rPr>
          <w:rFonts w:hint="eastAsia" w:ascii="宋体" w:hAnsi="宋体" w:eastAsia="宋体" w:cs="宋体"/>
          <w:b/>
          <w:bCs/>
          <w:sz w:val="28"/>
          <w:szCs w:val="28"/>
          <w:highlight w:val="none"/>
          <w:lang w:val="en-US" w:eastAsia="zh-CN"/>
        </w:rPr>
        <w:t>项目基本标准及基本要求</w:t>
      </w:r>
    </w:p>
    <w:p w14:paraId="4D50AF7E">
      <w:pPr>
        <w:pStyle w:val="9"/>
        <w:spacing w:line="360" w:lineRule="auto"/>
        <w:ind w:left="420" w:hanging="420" w:hangingChars="200"/>
        <w:rPr>
          <w:rFonts w:hint="eastAsia"/>
          <w:highlight w:val="none"/>
        </w:rPr>
      </w:pPr>
      <w:r>
        <w:rPr>
          <w:rFonts w:hint="eastAsia" w:ascii="宋体" w:hAnsi="宋体" w:eastAsia="宋体" w:cs="宋体"/>
          <w:sz w:val="21"/>
          <w:szCs w:val="21"/>
          <w:highlight w:val="none"/>
        </w:rPr>
        <w:t xml:space="preserve">    </w:t>
      </w:r>
      <w:r>
        <w:rPr>
          <w:rFonts w:hint="eastAsia"/>
          <w:highlight w:val="none"/>
        </w:rPr>
        <w:t>见本招标文件技术及质量保证协议。</w:t>
      </w:r>
    </w:p>
    <w:p w14:paraId="1F8BC778">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highlight w:val="none"/>
          <w:lang w:val="en-US" w:eastAsia="zh-CN"/>
        </w:rPr>
      </w:pPr>
      <w:r>
        <w:rPr>
          <w:rFonts w:hint="eastAsia" w:hAnsi="宋体" w:eastAsia="宋体" w:cs="宋体"/>
          <w:b/>
          <w:bCs/>
          <w:sz w:val="28"/>
          <w:szCs w:val="28"/>
          <w:highlight w:val="none"/>
          <w:lang w:val="en-US" w:eastAsia="zh-CN"/>
        </w:rPr>
        <w:t>十四、</w:t>
      </w:r>
      <w:r>
        <w:rPr>
          <w:rFonts w:hint="eastAsia" w:ascii="宋体" w:hAnsi="宋体" w:eastAsia="宋体" w:cs="宋体"/>
          <w:b/>
          <w:bCs/>
          <w:sz w:val="28"/>
          <w:szCs w:val="28"/>
          <w:highlight w:val="none"/>
          <w:lang w:val="en-US" w:eastAsia="zh-CN"/>
        </w:rPr>
        <w:t>解释权</w:t>
      </w:r>
    </w:p>
    <w:p w14:paraId="278C15C7">
      <w:pPr>
        <w:pStyle w:val="9"/>
        <w:numPr>
          <w:ilvl w:val="0"/>
          <w:numId w:val="0"/>
        </w:numPr>
        <w:spacing w:line="360" w:lineRule="auto"/>
        <w:ind w:left="0" w:leftChars="0" w:firstLine="420" w:firstLineChars="200"/>
        <w:rPr>
          <w:rFonts w:hint="eastAsia" w:eastAsia="黑体"/>
          <w:b/>
          <w:bCs/>
          <w:sz w:val="36"/>
          <w:szCs w:val="36"/>
        </w:rPr>
      </w:pPr>
      <w:r>
        <w:rPr>
          <w:rFonts w:hint="eastAsia" w:hAnsi="Courier New" w:eastAsia="宋体" w:cs="Times New Roman"/>
          <w:highlight w:val="none"/>
          <w:lang w:val="en-US" w:eastAsia="zh-CN"/>
        </w:rPr>
        <w:t>本招标文件的最终解释权归招标人，当对一个问题有多种解释时以招标人的书面解释为准。招标文件未做须知明示，而又有相关法律、法规规定的，招标人对此所做解释以相关的法律、法规规定为依据。</w:t>
      </w:r>
    </w:p>
    <w:p w14:paraId="2E43F2CE">
      <w:pPr>
        <w:pStyle w:val="9"/>
        <w:numPr>
          <w:ilvl w:val="0"/>
          <w:numId w:val="0"/>
        </w:numPr>
        <w:spacing w:line="360" w:lineRule="auto"/>
        <w:rPr>
          <w:rFonts w:hint="eastAsia" w:ascii="宋体" w:hAnsi="宋体" w:eastAsia="宋体" w:cs="宋体"/>
          <w:b/>
          <w:sz w:val="21"/>
          <w:szCs w:val="21"/>
          <w:highlight w:val="none"/>
        </w:rPr>
      </w:pPr>
    </w:p>
    <w:p w14:paraId="24F86C0D">
      <w:pPr>
        <w:pStyle w:val="9"/>
        <w:spacing w:line="360" w:lineRule="auto"/>
        <w:rPr>
          <w:rFonts w:hint="eastAsia" w:ascii="宋体" w:hAnsi="Courier New" w:eastAsia="宋体" w:cs="Times New Roman"/>
          <w:highlight w:val="none"/>
          <w:lang w:val="en-US" w:eastAsia="zh-CN"/>
        </w:rPr>
      </w:pPr>
    </w:p>
    <w:p w14:paraId="00F4746A">
      <w:pPr>
        <w:pStyle w:val="9"/>
        <w:spacing w:line="360" w:lineRule="auto"/>
        <w:rPr>
          <w:rFonts w:hint="eastAsia" w:ascii="宋体" w:hAnsi="Courier New" w:eastAsia="宋体" w:cs="Times New Roman"/>
          <w:highlight w:val="none"/>
          <w:lang w:val="en-US" w:eastAsia="zh-CN"/>
        </w:rPr>
      </w:pPr>
    </w:p>
    <w:p w14:paraId="26C4335B">
      <w:pPr>
        <w:pStyle w:val="9"/>
        <w:spacing w:line="360" w:lineRule="auto"/>
        <w:rPr>
          <w:rFonts w:hint="eastAsia" w:ascii="宋体" w:hAnsi="Courier New" w:eastAsia="宋体" w:cs="Times New Roman"/>
          <w:highlight w:val="none"/>
          <w:lang w:val="en-US" w:eastAsia="zh-CN"/>
        </w:rPr>
      </w:pPr>
    </w:p>
    <w:p w14:paraId="187414E6">
      <w:pPr>
        <w:pStyle w:val="9"/>
        <w:spacing w:line="360" w:lineRule="auto"/>
        <w:rPr>
          <w:rFonts w:hint="eastAsia" w:ascii="宋体" w:hAnsi="Courier New" w:eastAsia="宋体" w:cs="Times New Roman"/>
          <w:highlight w:val="none"/>
          <w:lang w:val="en-US" w:eastAsia="zh-CN"/>
        </w:rPr>
      </w:pPr>
    </w:p>
    <w:p w14:paraId="610E0CF5">
      <w:pPr>
        <w:pStyle w:val="9"/>
        <w:spacing w:line="360" w:lineRule="auto"/>
        <w:rPr>
          <w:rFonts w:hint="eastAsia" w:ascii="宋体" w:hAnsi="Courier New" w:eastAsia="宋体" w:cs="Times New Roman"/>
          <w:highlight w:val="none"/>
          <w:lang w:val="en-US" w:eastAsia="zh-CN"/>
        </w:rPr>
      </w:pPr>
    </w:p>
    <w:p w14:paraId="10E33869">
      <w:pPr>
        <w:pStyle w:val="9"/>
        <w:spacing w:line="360" w:lineRule="auto"/>
        <w:rPr>
          <w:rFonts w:hint="eastAsia" w:ascii="宋体" w:hAnsi="Courier New" w:eastAsia="宋体" w:cs="Times New Roman"/>
          <w:highlight w:val="none"/>
          <w:lang w:val="en-US" w:eastAsia="zh-CN"/>
        </w:rPr>
      </w:pPr>
    </w:p>
    <w:p w14:paraId="1CEAF173">
      <w:pPr>
        <w:pStyle w:val="9"/>
        <w:spacing w:line="360" w:lineRule="auto"/>
        <w:rPr>
          <w:rFonts w:hint="eastAsia" w:ascii="宋体" w:hAnsi="Courier New" w:eastAsia="宋体" w:cs="Times New Roman"/>
          <w:highlight w:val="none"/>
          <w:lang w:val="en-US" w:eastAsia="zh-CN"/>
        </w:rPr>
      </w:pPr>
    </w:p>
    <w:p w14:paraId="1ECF2FF3">
      <w:pPr>
        <w:pStyle w:val="9"/>
        <w:spacing w:line="360" w:lineRule="auto"/>
        <w:rPr>
          <w:rFonts w:hint="eastAsia" w:ascii="宋体" w:hAnsi="Courier New" w:eastAsia="宋体" w:cs="Times New Roman"/>
          <w:highlight w:val="none"/>
          <w:lang w:val="en-US" w:eastAsia="zh-CN"/>
        </w:rPr>
      </w:pPr>
    </w:p>
    <w:p w14:paraId="7831A676">
      <w:pPr>
        <w:jc w:val="center"/>
        <w:rPr>
          <w:rFonts w:hint="eastAsia" w:ascii="宋体" w:hAnsi="宋体"/>
          <w:sz w:val="44"/>
          <w:szCs w:val="44"/>
          <w:highlight w:val="none"/>
        </w:rPr>
      </w:pPr>
    </w:p>
    <w:p w14:paraId="66538824">
      <w:pPr>
        <w:jc w:val="center"/>
        <w:rPr>
          <w:rFonts w:hint="eastAsia" w:ascii="宋体" w:hAnsi="宋体"/>
          <w:sz w:val="44"/>
          <w:szCs w:val="44"/>
          <w:highlight w:val="none"/>
        </w:rPr>
      </w:pPr>
    </w:p>
    <w:p w14:paraId="711A5331">
      <w:pPr>
        <w:jc w:val="center"/>
        <w:rPr>
          <w:rFonts w:hint="eastAsia" w:ascii="宋体" w:hAnsi="宋体"/>
          <w:sz w:val="44"/>
          <w:szCs w:val="44"/>
          <w:highlight w:val="none"/>
        </w:rPr>
      </w:pPr>
      <w:r>
        <w:rPr>
          <w:rFonts w:hint="eastAsia" w:ascii="宋体" w:hAnsi="宋体"/>
          <w:sz w:val="44"/>
          <w:szCs w:val="44"/>
          <w:highlight w:val="none"/>
        </w:rPr>
        <w:t>中国重汽集团</w:t>
      </w:r>
      <w:r>
        <w:rPr>
          <w:rFonts w:hint="eastAsia" w:ascii="宋体" w:hAnsi="宋体"/>
          <w:sz w:val="44"/>
          <w:szCs w:val="44"/>
          <w:highlight w:val="none"/>
          <w:lang w:val="en-US" w:eastAsia="zh-CN"/>
        </w:rPr>
        <w:t>济宁</w:t>
      </w:r>
      <w:r>
        <w:rPr>
          <w:rFonts w:hint="eastAsia" w:ascii="宋体" w:hAnsi="宋体"/>
          <w:sz w:val="44"/>
          <w:szCs w:val="44"/>
          <w:highlight w:val="none"/>
        </w:rPr>
        <w:t>商用车有限公司</w:t>
      </w:r>
    </w:p>
    <w:p w14:paraId="7ED9565A">
      <w:pPr>
        <w:jc w:val="center"/>
        <w:rPr>
          <w:rFonts w:hint="eastAsia" w:ascii="宋体" w:hAnsi="宋体"/>
          <w:sz w:val="30"/>
          <w:szCs w:val="30"/>
          <w:highlight w:val="none"/>
          <w:lang w:val="en-US" w:eastAsia="zh-CN"/>
        </w:rPr>
      </w:pPr>
      <w:r>
        <w:rPr>
          <w:rFonts w:hint="eastAsia" w:ascii="宋体" w:hAnsi="宋体"/>
          <w:sz w:val="30"/>
          <w:szCs w:val="30"/>
          <w:highlight w:val="none"/>
          <w:lang w:val="en-US" w:eastAsia="zh-CN"/>
        </w:rPr>
        <w:t xml:space="preserve"> </w:t>
      </w:r>
    </w:p>
    <w:p w14:paraId="599AC1B6">
      <w:pPr>
        <w:jc w:val="center"/>
        <w:rPr>
          <w:rFonts w:hint="eastAsia" w:ascii="宋体" w:hAnsi="宋体"/>
          <w:sz w:val="30"/>
          <w:szCs w:val="30"/>
          <w:highlight w:val="none"/>
          <w:lang w:val="en-US" w:eastAsia="zh-CN"/>
        </w:rPr>
      </w:pPr>
    </w:p>
    <w:p w14:paraId="4F6B95DA">
      <w:pPr>
        <w:ind w:right="280"/>
        <w:jc w:val="center"/>
        <w:rPr>
          <w:rFonts w:hint="default"/>
          <w:sz w:val="28"/>
          <w:szCs w:val="28"/>
          <w:highlight w:val="none"/>
          <w:lang w:val="en-US"/>
        </w:rPr>
      </w:pPr>
      <w:r>
        <w:rPr>
          <w:rFonts w:hint="eastAsia" w:ascii="宋体" w:hAnsi="宋体" w:cs="宋体"/>
          <w:sz w:val="72"/>
          <w:szCs w:val="72"/>
          <w:highlight w:val="none"/>
          <w:lang w:val="en-US" w:eastAsia="zh-CN"/>
        </w:rPr>
        <w:t>技术标文件</w:t>
      </w:r>
    </w:p>
    <w:p w14:paraId="482A8D42">
      <w:pPr>
        <w:jc w:val="center"/>
        <w:rPr>
          <w:rFonts w:hint="eastAsia" w:ascii="宋体" w:hAnsi="宋体"/>
          <w:sz w:val="30"/>
          <w:szCs w:val="30"/>
          <w:highlight w:val="none"/>
        </w:rPr>
      </w:pPr>
    </w:p>
    <w:p w14:paraId="62B680FA">
      <w:pPr>
        <w:jc w:val="center"/>
        <w:rPr>
          <w:rFonts w:hint="eastAsia" w:ascii="宋体" w:hAnsi="宋体"/>
          <w:sz w:val="30"/>
          <w:szCs w:val="30"/>
          <w:highlight w:val="none"/>
        </w:rPr>
      </w:pPr>
    </w:p>
    <w:p w14:paraId="44D4D737">
      <w:pPr>
        <w:jc w:val="center"/>
        <w:rPr>
          <w:rFonts w:hint="eastAsia" w:ascii="宋体" w:hAnsi="宋体"/>
          <w:sz w:val="30"/>
          <w:szCs w:val="30"/>
          <w:highlight w:val="none"/>
        </w:rPr>
      </w:pPr>
    </w:p>
    <w:p w14:paraId="32BC17C4">
      <w:pPr>
        <w:jc w:val="center"/>
        <w:rPr>
          <w:rFonts w:hint="eastAsia" w:ascii="宋体" w:hAnsi="宋体"/>
          <w:sz w:val="30"/>
          <w:szCs w:val="30"/>
          <w:highlight w:val="none"/>
        </w:rPr>
      </w:pPr>
    </w:p>
    <w:p w14:paraId="3E9DB923">
      <w:pPr>
        <w:jc w:val="center"/>
        <w:rPr>
          <w:rFonts w:hint="eastAsia" w:ascii="宋体" w:hAnsi="宋体"/>
          <w:b/>
          <w:bCs/>
          <w:sz w:val="32"/>
          <w:szCs w:val="32"/>
          <w:highlight w:val="none"/>
          <w:lang w:val="en-US" w:eastAsia="zh-CN"/>
        </w:rPr>
      </w:pPr>
      <w:r>
        <w:rPr>
          <w:rFonts w:hint="eastAsia" w:ascii="宋体" w:hAnsi="宋体"/>
          <w:b/>
          <w:bCs/>
          <w:sz w:val="32"/>
          <w:szCs w:val="32"/>
          <w:highlight w:val="none"/>
        </w:rPr>
        <w:t>项目</w:t>
      </w:r>
      <w:r>
        <w:rPr>
          <w:rFonts w:hint="eastAsia" w:ascii="宋体" w:hAnsi="宋体"/>
          <w:b/>
          <w:bCs/>
          <w:sz w:val="32"/>
          <w:szCs w:val="32"/>
          <w:highlight w:val="none"/>
          <w:lang w:val="en-US" w:eastAsia="zh-CN"/>
        </w:rPr>
        <w:t>名称</w:t>
      </w:r>
      <w:r>
        <w:rPr>
          <w:rFonts w:hint="eastAsia" w:ascii="宋体" w:hAnsi="宋体"/>
          <w:b/>
          <w:bCs/>
          <w:sz w:val="32"/>
          <w:szCs w:val="32"/>
          <w:highlight w:val="none"/>
        </w:rPr>
        <w:t>：</w:t>
      </w:r>
      <w:r>
        <w:rPr>
          <w:rFonts w:hint="eastAsia" w:ascii="宋体" w:hAnsi="宋体"/>
          <w:b/>
          <w:bCs/>
          <w:sz w:val="32"/>
          <w:szCs w:val="32"/>
          <w:highlight w:val="none"/>
          <w:lang w:val="en-US" w:eastAsia="zh-CN"/>
        </w:rPr>
        <w:t>整车聚脲喷涂项目</w:t>
      </w:r>
    </w:p>
    <w:p w14:paraId="0C8E9625">
      <w:pPr>
        <w:pStyle w:val="2"/>
        <w:rPr>
          <w:rFonts w:hint="default"/>
          <w:lang w:val="en-US" w:eastAsia="zh-CN"/>
        </w:rPr>
      </w:pPr>
      <w:r>
        <w:rPr>
          <w:rFonts w:hint="eastAsia" w:ascii="宋体" w:hAnsi="宋体"/>
          <w:b/>
          <w:bCs/>
          <w:sz w:val="32"/>
          <w:szCs w:val="32"/>
          <w:highlight w:val="none"/>
          <w:lang w:val="en-US" w:eastAsia="zh-CN"/>
        </w:rPr>
        <w:t>项目编号：FSCZB2025110112</w:t>
      </w:r>
    </w:p>
    <w:p w14:paraId="6356A2DA">
      <w:pPr>
        <w:jc w:val="center"/>
        <w:rPr>
          <w:rFonts w:hint="eastAsia" w:ascii="宋体" w:hAnsi="宋体"/>
          <w:sz w:val="30"/>
          <w:szCs w:val="30"/>
          <w:highlight w:val="none"/>
          <w:lang w:val="en-US" w:eastAsia="zh-CN"/>
        </w:rPr>
      </w:pPr>
    </w:p>
    <w:p w14:paraId="7E327070">
      <w:pPr>
        <w:jc w:val="center"/>
        <w:rPr>
          <w:rFonts w:hint="eastAsia" w:ascii="宋体" w:hAnsi="宋体"/>
          <w:sz w:val="30"/>
          <w:szCs w:val="30"/>
          <w:highlight w:val="none"/>
        </w:rPr>
      </w:pPr>
    </w:p>
    <w:p w14:paraId="0EE697BF">
      <w:pPr>
        <w:jc w:val="center"/>
        <w:rPr>
          <w:rFonts w:hint="eastAsia" w:ascii="宋体" w:hAnsi="宋体"/>
          <w:sz w:val="30"/>
          <w:szCs w:val="30"/>
          <w:highlight w:val="none"/>
        </w:rPr>
      </w:pPr>
    </w:p>
    <w:p w14:paraId="7A48A6FE">
      <w:pPr>
        <w:pStyle w:val="2"/>
        <w:rPr>
          <w:rFonts w:hint="eastAsia" w:ascii="宋体" w:hAnsi="宋体"/>
          <w:sz w:val="30"/>
          <w:szCs w:val="30"/>
          <w:highlight w:val="none"/>
        </w:rPr>
      </w:pPr>
    </w:p>
    <w:p w14:paraId="3A75572D">
      <w:pPr>
        <w:rPr>
          <w:rFonts w:hint="eastAsia" w:ascii="宋体" w:hAnsi="宋体"/>
          <w:sz w:val="30"/>
          <w:szCs w:val="30"/>
          <w:highlight w:val="none"/>
        </w:rPr>
      </w:pPr>
    </w:p>
    <w:p w14:paraId="2CE8B898">
      <w:pPr>
        <w:pStyle w:val="2"/>
        <w:rPr>
          <w:rFonts w:hint="eastAsia"/>
        </w:rPr>
      </w:pPr>
    </w:p>
    <w:p w14:paraId="51A8A43F">
      <w:pPr>
        <w:jc w:val="center"/>
        <w:rPr>
          <w:rFonts w:hint="eastAsia" w:ascii="宋体" w:hAnsi="宋体"/>
          <w:sz w:val="30"/>
          <w:szCs w:val="30"/>
          <w:highlight w:val="none"/>
        </w:rPr>
      </w:pPr>
    </w:p>
    <w:p w14:paraId="7C364E00">
      <w:pPr>
        <w:jc w:val="center"/>
        <w:rPr>
          <w:rFonts w:hint="eastAsia" w:ascii="宋体" w:hAnsi="宋体"/>
          <w:b/>
          <w:bCs/>
          <w:sz w:val="30"/>
          <w:szCs w:val="30"/>
          <w:highlight w:val="none"/>
        </w:rPr>
      </w:pPr>
      <w:r>
        <w:rPr>
          <w:rFonts w:hint="eastAsia" w:ascii="宋体" w:hAnsi="宋体"/>
          <w:b/>
          <w:bCs/>
          <w:sz w:val="30"/>
          <w:szCs w:val="30"/>
          <w:highlight w:val="none"/>
        </w:rPr>
        <w:t>招 标 人：中国重汽集团</w:t>
      </w:r>
      <w:r>
        <w:rPr>
          <w:rFonts w:hint="eastAsia" w:ascii="宋体" w:hAnsi="宋体"/>
          <w:b/>
          <w:bCs/>
          <w:sz w:val="30"/>
          <w:szCs w:val="30"/>
          <w:highlight w:val="none"/>
          <w:lang w:val="en-US" w:eastAsia="zh-CN"/>
        </w:rPr>
        <w:t>济宁</w:t>
      </w:r>
      <w:r>
        <w:rPr>
          <w:rFonts w:hint="eastAsia" w:ascii="宋体" w:hAnsi="宋体"/>
          <w:b/>
          <w:bCs/>
          <w:sz w:val="30"/>
          <w:szCs w:val="30"/>
          <w:highlight w:val="none"/>
        </w:rPr>
        <w:t>商用车有限公司</w:t>
      </w:r>
    </w:p>
    <w:p w14:paraId="1C08B2D3">
      <w:pPr>
        <w:jc w:val="center"/>
        <w:rPr>
          <w:rFonts w:hint="eastAsia" w:ascii="宋体" w:hAnsi="宋体"/>
          <w:b/>
          <w:bCs/>
          <w:sz w:val="30"/>
          <w:szCs w:val="30"/>
          <w:highlight w:val="none"/>
        </w:rPr>
        <w:sectPr>
          <w:headerReference r:id="rId7" w:type="first"/>
          <w:headerReference r:id="rId6" w:type="default"/>
          <w:footerReference r:id="rId8" w:type="even"/>
          <w:pgSz w:w="11906" w:h="16838"/>
          <w:pgMar w:top="1417" w:right="1587" w:bottom="1020" w:left="1587" w:header="851" w:footer="992" w:gutter="0"/>
          <w:pgNumType w:fmt="numberInDash" w:start="0"/>
          <w:cols w:space="720" w:num="1"/>
          <w:titlePg/>
          <w:docGrid w:type="lines" w:linePitch="312" w:charSpace="0"/>
        </w:sectPr>
      </w:pPr>
      <w:r>
        <w:rPr>
          <w:rFonts w:hint="eastAsia" w:ascii="宋体" w:hAnsi="宋体"/>
          <w:b/>
          <w:bCs/>
          <w:sz w:val="30"/>
          <w:szCs w:val="30"/>
          <w:highlight w:val="none"/>
        </w:rPr>
        <w:t>202</w:t>
      </w:r>
      <w:r>
        <w:rPr>
          <w:rFonts w:hint="eastAsia" w:ascii="宋体" w:hAnsi="宋体"/>
          <w:b/>
          <w:bCs/>
          <w:sz w:val="30"/>
          <w:szCs w:val="30"/>
          <w:highlight w:val="none"/>
          <w:lang w:val="en-US" w:eastAsia="zh-CN"/>
        </w:rPr>
        <w:t>5</w:t>
      </w:r>
      <w:r>
        <w:rPr>
          <w:rFonts w:hint="eastAsia" w:ascii="宋体" w:hAnsi="宋体"/>
          <w:b/>
          <w:bCs/>
          <w:sz w:val="30"/>
          <w:szCs w:val="30"/>
          <w:highlight w:val="none"/>
        </w:rPr>
        <w:t xml:space="preserve">年 </w:t>
      </w:r>
      <w:r>
        <w:rPr>
          <w:rFonts w:hint="eastAsia" w:ascii="宋体" w:hAnsi="宋体"/>
          <w:b/>
          <w:bCs/>
          <w:sz w:val="30"/>
          <w:szCs w:val="30"/>
          <w:highlight w:val="none"/>
          <w:lang w:val="en-US" w:eastAsia="zh-CN"/>
        </w:rPr>
        <w:t>11</w:t>
      </w:r>
      <w:r>
        <w:rPr>
          <w:rFonts w:hint="eastAsia" w:ascii="宋体" w:hAnsi="宋体"/>
          <w:b/>
          <w:bCs/>
          <w:sz w:val="30"/>
          <w:szCs w:val="30"/>
          <w:highlight w:val="none"/>
        </w:rPr>
        <w:t>月</w:t>
      </w:r>
    </w:p>
    <w:p w14:paraId="355E1B70">
      <w:pPr>
        <w:spacing w:line="480" w:lineRule="auto"/>
        <w:jc w:val="center"/>
        <w:rPr>
          <w:rFonts w:hint="eastAsia" w:ascii="宋体" w:hAnsi="宋体" w:eastAsia="宋体" w:cs="宋体"/>
          <w:b/>
          <w:bCs/>
          <w:sz w:val="48"/>
          <w:szCs w:val="48"/>
          <w:highlight w:val="none"/>
        </w:rPr>
      </w:pPr>
      <w:r>
        <w:rPr>
          <w:rFonts w:hint="eastAsia" w:ascii="宋体" w:hAnsi="宋体" w:eastAsia="宋体" w:cs="宋体"/>
          <w:b/>
          <w:bCs/>
          <w:sz w:val="48"/>
          <w:szCs w:val="48"/>
          <w:highlight w:val="none"/>
        </w:rPr>
        <w:t>目   录</w:t>
      </w:r>
    </w:p>
    <w:p w14:paraId="090F8C74">
      <w:pPr>
        <w:tabs>
          <w:tab w:val="left" w:pos="3240"/>
        </w:tabs>
        <w:spacing w:line="48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ab/>
      </w:r>
    </w:p>
    <w:p w14:paraId="739FE55A">
      <w:pPr>
        <w:tabs>
          <w:tab w:val="left" w:pos="3240"/>
        </w:tabs>
        <w:spacing w:line="480" w:lineRule="auto"/>
        <w:rPr>
          <w:rFonts w:hint="eastAsia" w:ascii="宋体" w:hAnsi="宋体" w:eastAsia="宋体" w:cs="宋体"/>
          <w:b/>
          <w:bCs/>
          <w:sz w:val="24"/>
          <w:szCs w:val="24"/>
          <w:highlight w:val="none"/>
        </w:rPr>
      </w:pPr>
    </w:p>
    <w:p w14:paraId="1B14D366">
      <w:pPr>
        <w:tabs>
          <w:tab w:val="left" w:pos="3240"/>
        </w:tabs>
        <w:spacing w:line="480" w:lineRule="auto"/>
        <w:rPr>
          <w:rFonts w:hint="eastAsia" w:ascii="宋体" w:hAnsi="宋体" w:eastAsia="宋体" w:cs="宋体"/>
          <w:b/>
          <w:bCs/>
          <w:sz w:val="24"/>
          <w:szCs w:val="24"/>
          <w:highlight w:val="none"/>
        </w:rPr>
      </w:pPr>
    </w:p>
    <w:p w14:paraId="33C4B45F">
      <w:pPr>
        <w:pStyle w:val="13"/>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TOC \o "1-2" \h \z </w:instrText>
      </w:r>
      <w:r>
        <w:rPr>
          <w:rFonts w:hint="eastAsia" w:ascii="宋体" w:hAnsi="宋体" w:eastAsia="宋体" w:cs="宋体"/>
          <w:sz w:val="24"/>
          <w:szCs w:val="24"/>
          <w:highlight w:val="none"/>
        </w:rPr>
        <w:fldChar w:fldCharType="separate"/>
      </w:r>
      <w:r>
        <w:rPr>
          <w:rFonts w:hint="eastAsia" w:ascii="宋体" w:hAnsi="宋体" w:eastAsia="宋体" w:cs="宋体"/>
          <w:sz w:val="28"/>
          <w:szCs w:val="28"/>
          <w:highlight w:val="none"/>
        </w:rPr>
        <w:fldChar w:fldCharType="begin"/>
      </w:r>
      <w:r>
        <w:rPr>
          <w:rStyle w:val="24"/>
          <w:rFonts w:hint="eastAsia" w:ascii="宋体" w:hAnsi="宋体" w:eastAsia="宋体" w:cs="宋体"/>
          <w:sz w:val="28"/>
          <w:szCs w:val="28"/>
          <w:highlight w:val="none"/>
        </w:rPr>
        <w:instrText xml:space="preserve"> </w:instrText>
      </w:r>
      <w:r>
        <w:rPr>
          <w:rFonts w:hint="eastAsia" w:ascii="宋体" w:hAnsi="宋体" w:eastAsia="宋体" w:cs="宋体"/>
          <w:sz w:val="28"/>
          <w:szCs w:val="28"/>
          <w:highlight w:val="none"/>
        </w:rPr>
        <w:instrText xml:space="preserve">HYPERLINK \l "_Toc357155294"</w:instrText>
      </w:r>
      <w:r>
        <w:rPr>
          <w:rStyle w:val="24"/>
          <w:rFonts w:hint="eastAsia" w:ascii="宋体" w:hAnsi="宋体" w:eastAsia="宋体" w:cs="宋体"/>
          <w:sz w:val="28"/>
          <w:szCs w:val="28"/>
          <w:highlight w:val="none"/>
        </w:rPr>
        <w:instrText xml:space="preserve"> </w:instrText>
      </w:r>
      <w:r>
        <w:rPr>
          <w:rFonts w:hint="eastAsia" w:ascii="宋体" w:hAnsi="宋体" w:eastAsia="宋体" w:cs="宋体"/>
          <w:sz w:val="28"/>
          <w:szCs w:val="28"/>
          <w:highlight w:val="none"/>
        </w:rPr>
        <w:fldChar w:fldCharType="separate"/>
      </w:r>
      <w:r>
        <w:rPr>
          <w:rStyle w:val="24"/>
          <w:rFonts w:hint="eastAsia" w:ascii="宋体" w:hAnsi="宋体" w:eastAsia="宋体" w:cs="宋体"/>
          <w:sz w:val="28"/>
          <w:szCs w:val="28"/>
          <w:highlight w:val="none"/>
        </w:rPr>
        <w:t>第一章  招标公告</w:t>
      </w:r>
      <w:r>
        <w:rPr>
          <w:rFonts w:hint="eastAsia" w:ascii="宋体" w:hAnsi="宋体" w:eastAsia="宋体" w:cs="宋体"/>
          <w:sz w:val="28"/>
          <w:szCs w:val="28"/>
          <w:highlight w:val="none"/>
        </w:rPr>
        <w:tab/>
      </w:r>
      <w:r>
        <w:rPr>
          <w:rFonts w:hint="eastAsia" w:ascii="宋体" w:hAnsi="宋体" w:eastAsia="宋体" w:cs="宋体"/>
          <w:sz w:val="28"/>
          <w:szCs w:val="28"/>
          <w:highlight w:val="none"/>
        </w:rPr>
        <w:t>2</w:t>
      </w:r>
      <w:r>
        <w:rPr>
          <w:rFonts w:hint="eastAsia" w:ascii="宋体" w:hAnsi="宋体" w:eastAsia="宋体" w:cs="宋体"/>
          <w:sz w:val="28"/>
          <w:szCs w:val="28"/>
          <w:highlight w:val="none"/>
        </w:rPr>
        <w:fldChar w:fldCharType="end"/>
      </w:r>
    </w:p>
    <w:p w14:paraId="7BA028D3">
      <w:pPr>
        <w:pStyle w:val="13"/>
        <w:rPr>
          <w:rFonts w:hint="eastAsia" w:ascii="宋体" w:hAnsi="宋体" w:eastAsia="宋体" w:cs="宋体"/>
          <w:sz w:val="24"/>
          <w:szCs w:val="24"/>
          <w:highlight w:val="none"/>
        </w:rPr>
      </w:pPr>
    </w:p>
    <w:p w14:paraId="3DE8E514">
      <w:pPr>
        <w:pStyle w:val="13"/>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fldChar w:fldCharType="begin"/>
      </w:r>
      <w:r>
        <w:rPr>
          <w:rStyle w:val="24"/>
          <w:rFonts w:hint="eastAsia" w:ascii="宋体" w:hAnsi="宋体" w:eastAsia="宋体" w:cs="宋体"/>
          <w:sz w:val="24"/>
          <w:szCs w:val="24"/>
          <w:highlight w:val="none"/>
        </w:rPr>
        <w:instrText xml:space="preserve"> </w:instrText>
      </w:r>
      <w:r>
        <w:rPr>
          <w:rFonts w:hint="eastAsia" w:ascii="宋体" w:hAnsi="宋体" w:eastAsia="宋体" w:cs="宋体"/>
          <w:sz w:val="24"/>
          <w:szCs w:val="24"/>
          <w:highlight w:val="none"/>
        </w:rPr>
        <w:instrText xml:space="preserve">HYPERLINK \l "_Toc357155295"</w:instrText>
      </w:r>
      <w:r>
        <w:rPr>
          <w:rStyle w:val="24"/>
          <w:rFonts w:hint="eastAsia" w:ascii="宋体" w:hAnsi="宋体" w:eastAsia="宋体" w:cs="宋体"/>
          <w:sz w:val="24"/>
          <w:szCs w:val="24"/>
          <w:highlight w:val="none"/>
        </w:rPr>
        <w:instrText xml:space="preserve"> </w:instrText>
      </w:r>
      <w:r>
        <w:rPr>
          <w:rFonts w:hint="eastAsia" w:ascii="宋体" w:hAnsi="宋体" w:eastAsia="宋体" w:cs="宋体"/>
          <w:sz w:val="24"/>
          <w:szCs w:val="24"/>
          <w:highlight w:val="none"/>
        </w:rPr>
        <w:fldChar w:fldCharType="separate"/>
      </w:r>
      <w:r>
        <w:rPr>
          <w:rStyle w:val="24"/>
          <w:rFonts w:hint="eastAsia" w:ascii="宋体" w:hAnsi="宋体" w:eastAsia="宋体" w:cs="宋体"/>
          <w:sz w:val="24"/>
          <w:szCs w:val="24"/>
          <w:highlight w:val="none"/>
        </w:rPr>
        <w:t>第二章  投标文件编制</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lang w:val="en-US" w:eastAsia="zh-CN"/>
        </w:rPr>
        <w:t>13</w:t>
      </w:r>
    </w:p>
    <w:p w14:paraId="2D161616">
      <w:pPr>
        <w:pStyle w:val="13"/>
        <w:rPr>
          <w:rFonts w:hint="eastAsia" w:ascii="宋体" w:hAnsi="宋体" w:eastAsia="宋体" w:cs="宋体"/>
          <w:sz w:val="24"/>
          <w:szCs w:val="24"/>
          <w:highlight w:val="none"/>
        </w:rPr>
      </w:pPr>
    </w:p>
    <w:p w14:paraId="4A500A80">
      <w:pPr>
        <w:pStyle w:val="13"/>
        <w:rPr>
          <w:rFonts w:hint="eastAsia" w:ascii="宋体" w:hAnsi="宋体" w:eastAsia="宋体" w:cs="宋体"/>
          <w:sz w:val="24"/>
          <w:szCs w:val="24"/>
          <w:highlight w:val="none"/>
          <w:lang w:eastAsia="zh-CN"/>
        </w:rPr>
      </w:pPr>
    </w:p>
    <w:p w14:paraId="5408F84A">
      <w:pPr>
        <w:pStyle w:val="13"/>
        <w:rPr>
          <w:rFonts w:hint="eastAsia" w:ascii="宋体" w:hAnsi="宋体" w:eastAsia="宋体" w:cs="宋体"/>
          <w:sz w:val="24"/>
          <w:szCs w:val="24"/>
          <w:highlight w:val="none"/>
          <w:lang w:eastAsia="zh-CN"/>
        </w:rPr>
      </w:pPr>
    </w:p>
    <w:p w14:paraId="1987113A">
      <w:pPr>
        <w:pStyle w:val="9"/>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end"/>
      </w:r>
    </w:p>
    <w:p w14:paraId="6287EA18">
      <w:pPr>
        <w:pStyle w:val="9"/>
        <w:spacing w:line="360" w:lineRule="auto"/>
        <w:jc w:val="center"/>
        <w:rPr>
          <w:rFonts w:hint="eastAsia" w:ascii="宋体" w:hAnsi="宋体" w:eastAsia="宋体" w:cs="宋体"/>
          <w:sz w:val="24"/>
          <w:szCs w:val="24"/>
          <w:highlight w:val="none"/>
        </w:rPr>
      </w:pPr>
    </w:p>
    <w:p w14:paraId="40AF845E">
      <w:pPr>
        <w:pStyle w:val="9"/>
        <w:spacing w:line="360" w:lineRule="auto"/>
        <w:jc w:val="center"/>
        <w:rPr>
          <w:rFonts w:hint="eastAsia" w:ascii="宋体" w:hAnsi="宋体" w:eastAsia="宋体" w:cs="宋体"/>
          <w:sz w:val="24"/>
          <w:szCs w:val="24"/>
          <w:highlight w:val="none"/>
        </w:rPr>
      </w:pPr>
    </w:p>
    <w:p w14:paraId="222E1668">
      <w:pPr>
        <w:pStyle w:val="9"/>
        <w:spacing w:line="360" w:lineRule="auto"/>
        <w:jc w:val="center"/>
        <w:rPr>
          <w:rFonts w:hint="eastAsia" w:ascii="宋体" w:hAnsi="宋体" w:eastAsia="宋体" w:cs="宋体"/>
          <w:sz w:val="24"/>
          <w:szCs w:val="24"/>
          <w:highlight w:val="none"/>
        </w:rPr>
      </w:pPr>
    </w:p>
    <w:p w14:paraId="0C89E5DD">
      <w:pPr>
        <w:pStyle w:val="9"/>
        <w:spacing w:line="360" w:lineRule="auto"/>
        <w:jc w:val="center"/>
        <w:rPr>
          <w:rFonts w:hint="eastAsia" w:ascii="宋体" w:hAnsi="宋体" w:eastAsia="宋体" w:cs="宋体"/>
          <w:sz w:val="24"/>
          <w:szCs w:val="24"/>
          <w:highlight w:val="none"/>
        </w:rPr>
      </w:pPr>
    </w:p>
    <w:p w14:paraId="12F4463D">
      <w:pPr>
        <w:pStyle w:val="9"/>
        <w:spacing w:line="360" w:lineRule="auto"/>
        <w:jc w:val="center"/>
        <w:rPr>
          <w:rFonts w:hint="eastAsia" w:ascii="宋体" w:hAnsi="宋体" w:eastAsia="宋体" w:cs="宋体"/>
          <w:sz w:val="24"/>
          <w:szCs w:val="24"/>
          <w:highlight w:val="none"/>
        </w:rPr>
      </w:pPr>
    </w:p>
    <w:p w14:paraId="71EB00CE">
      <w:pPr>
        <w:pStyle w:val="9"/>
        <w:spacing w:line="360" w:lineRule="auto"/>
        <w:jc w:val="center"/>
        <w:rPr>
          <w:rFonts w:hint="eastAsia" w:ascii="宋体" w:hAnsi="宋体" w:eastAsia="宋体" w:cs="宋体"/>
          <w:sz w:val="24"/>
          <w:szCs w:val="24"/>
          <w:highlight w:val="none"/>
        </w:rPr>
      </w:pPr>
    </w:p>
    <w:p w14:paraId="099AD439">
      <w:pPr>
        <w:pStyle w:val="9"/>
        <w:spacing w:line="360" w:lineRule="auto"/>
        <w:jc w:val="center"/>
        <w:rPr>
          <w:rFonts w:hint="eastAsia" w:ascii="宋体" w:hAnsi="宋体" w:eastAsia="宋体" w:cs="宋体"/>
          <w:sz w:val="24"/>
          <w:szCs w:val="24"/>
          <w:highlight w:val="none"/>
        </w:rPr>
      </w:pPr>
    </w:p>
    <w:p w14:paraId="1F6FFAAA">
      <w:pPr>
        <w:pStyle w:val="9"/>
        <w:spacing w:line="360" w:lineRule="auto"/>
        <w:jc w:val="center"/>
        <w:rPr>
          <w:rFonts w:hint="eastAsia" w:ascii="宋体" w:hAnsi="宋体" w:eastAsia="宋体" w:cs="宋体"/>
          <w:sz w:val="24"/>
          <w:szCs w:val="24"/>
          <w:highlight w:val="none"/>
        </w:rPr>
      </w:pPr>
    </w:p>
    <w:p w14:paraId="73660DCB">
      <w:pPr>
        <w:pStyle w:val="9"/>
        <w:spacing w:line="360" w:lineRule="auto"/>
        <w:jc w:val="center"/>
        <w:rPr>
          <w:rFonts w:hint="eastAsia" w:ascii="宋体" w:hAnsi="宋体" w:eastAsia="宋体" w:cs="宋体"/>
          <w:sz w:val="24"/>
          <w:szCs w:val="24"/>
          <w:highlight w:val="none"/>
        </w:rPr>
      </w:pPr>
    </w:p>
    <w:p w14:paraId="4F072F46">
      <w:pPr>
        <w:pStyle w:val="9"/>
        <w:spacing w:line="360" w:lineRule="auto"/>
        <w:jc w:val="center"/>
        <w:rPr>
          <w:rFonts w:hint="eastAsia" w:ascii="宋体" w:hAnsi="宋体" w:eastAsia="宋体" w:cs="宋体"/>
          <w:sz w:val="24"/>
          <w:szCs w:val="24"/>
          <w:highlight w:val="none"/>
        </w:rPr>
      </w:pPr>
    </w:p>
    <w:p w14:paraId="15B93868">
      <w:pPr>
        <w:pStyle w:val="9"/>
        <w:spacing w:line="360" w:lineRule="auto"/>
        <w:jc w:val="center"/>
        <w:rPr>
          <w:rFonts w:hint="eastAsia" w:ascii="宋体" w:hAnsi="宋体" w:eastAsia="宋体" w:cs="宋体"/>
          <w:sz w:val="24"/>
          <w:szCs w:val="24"/>
          <w:highlight w:val="none"/>
        </w:rPr>
      </w:pPr>
    </w:p>
    <w:p w14:paraId="04D00651">
      <w:pPr>
        <w:pStyle w:val="9"/>
        <w:spacing w:line="360" w:lineRule="auto"/>
        <w:jc w:val="center"/>
        <w:rPr>
          <w:rFonts w:hint="eastAsia" w:ascii="宋体" w:hAnsi="宋体" w:eastAsia="宋体" w:cs="宋体"/>
          <w:sz w:val="24"/>
          <w:szCs w:val="24"/>
          <w:highlight w:val="none"/>
        </w:rPr>
      </w:pPr>
    </w:p>
    <w:p w14:paraId="7E4CE0C6">
      <w:pPr>
        <w:pStyle w:val="9"/>
        <w:spacing w:line="360" w:lineRule="auto"/>
        <w:jc w:val="center"/>
        <w:rPr>
          <w:rFonts w:hint="eastAsia" w:ascii="宋体" w:hAnsi="宋体" w:eastAsia="宋体" w:cs="宋体"/>
          <w:sz w:val="24"/>
          <w:szCs w:val="24"/>
          <w:highlight w:val="none"/>
        </w:rPr>
      </w:pPr>
    </w:p>
    <w:p w14:paraId="3B802BAB">
      <w:pPr>
        <w:pStyle w:val="9"/>
        <w:spacing w:line="360" w:lineRule="auto"/>
        <w:jc w:val="center"/>
        <w:rPr>
          <w:rFonts w:hint="eastAsia" w:ascii="宋体" w:hAnsi="宋体" w:eastAsia="宋体" w:cs="宋体"/>
          <w:sz w:val="24"/>
          <w:szCs w:val="24"/>
          <w:highlight w:val="none"/>
        </w:rPr>
      </w:pPr>
    </w:p>
    <w:p w14:paraId="6E755C4F">
      <w:pPr>
        <w:pStyle w:val="9"/>
        <w:spacing w:line="360" w:lineRule="auto"/>
        <w:jc w:val="center"/>
        <w:rPr>
          <w:rFonts w:hint="eastAsia" w:ascii="宋体" w:hAnsi="宋体" w:eastAsia="宋体" w:cs="宋体"/>
          <w:sz w:val="24"/>
          <w:szCs w:val="24"/>
          <w:highlight w:val="none"/>
        </w:rPr>
      </w:pPr>
    </w:p>
    <w:p w14:paraId="73D6D5E5">
      <w:pPr>
        <w:pStyle w:val="9"/>
        <w:spacing w:line="360" w:lineRule="auto"/>
        <w:jc w:val="center"/>
        <w:rPr>
          <w:rFonts w:hint="eastAsia" w:ascii="宋体" w:hAnsi="宋体" w:eastAsia="宋体" w:cs="宋体"/>
          <w:b/>
          <w:bCs/>
          <w:sz w:val="44"/>
          <w:szCs w:val="44"/>
          <w:highlight w:val="none"/>
        </w:rPr>
      </w:pPr>
      <w:r>
        <w:rPr>
          <w:rFonts w:hint="eastAsia" w:ascii="宋体" w:hAnsi="宋体" w:eastAsia="宋体" w:cs="宋体"/>
          <w:b/>
          <w:bCs/>
          <w:sz w:val="44"/>
          <w:szCs w:val="44"/>
          <w:highlight w:val="none"/>
        </w:rPr>
        <w:t>第一章  招标公告</w:t>
      </w:r>
    </w:p>
    <w:p w14:paraId="298CAA13">
      <w:pPr>
        <w:pStyle w:val="15"/>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sz w:val="44"/>
          <w:szCs w:val="44"/>
          <w:highlight w:val="none"/>
        </w:rPr>
      </w:pPr>
      <w:r>
        <w:rPr>
          <w:rFonts w:hint="eastAsia" w:ascii="黑体" w:hAnsi="宋体" w:eastAsia="黑体" w:cs="黑体"/>
          <w:b/>
          <w:kern w:val="2"/>
          <w:sz w:val="28"/>
          <w:szCs w:val="28"/>
          <w:lang w:val="en-US" w:eastAsia="zh-CN" w:bidi="ar"/>
        </w:rPr>
        <w:t>一</w:t>
      </w:r>
      <w:r>
        <w:rPr>
          <w:rFonts w:hint="default" w:ascii="黑体" w:hAnsi="宋体" w:eastAsia="黑体" w:cs="黑体"/>
          <w:b/>
          <w:kern w:val="2"/>
          <w:sz w:val="28"/>
          <w:szCs w:val="28"/>
          <w:lang w:val="en-US" w:eastAsia="zh-CN" w:bidi="ar"/>
        </w:rPr>
        <w:t>、</w:t>
      </w:r>
      <w:r>
        <w:rPr>
          <w:rFonts w:hint="eastAsia" w:ascii="黑体" w:hAnsi="宋体" w:eastAsia="黑体" w:cs="黑体"/>
          <w:b/>
          <w:kern w:val="2"/>
          <w:sz w:val="28"/>
          <w:szCs w:val="28"/>
          <w:lang w:val="en-US" w:eastAsia="zh-CN" w:bidi="ar"/>
        </w:rPr>
        <w:t>生产管理</w:t>
      </w:r>
    </w:p>
    <w:p w14:paraId="72D6E755">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1生产管理</w:t>
      </w:r>
    </w:p>
    <w:p w14:paraId="5B0895EC">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1</w:t>
      </w:r>
      <w:r>
        <w:rPr>
          <w:rFonts w:hint="default"/>
          <w:highlight w:val="none"/>
          <w:lang w:val="en-US" w:eastAsia="zh-CN"/>
        </w:rPr>
        <w:t>.1设备操作：</w:t>
      </w:r>
      <w:r>
        <w:rPr>
          <w:rFonts w:hint="eastAsia"/>
          <w:highlight w:val="none"/>
          <w:lang w:val="en-US" w:eastAsia="zh-CN"/>
        </w:rPr>
        <w:t>承包方</w:t>
      </w:r>
      <w:r>
        <w:rPr>
          <w:rFonts w:hint="default"/>
          <w:highlight w:val="none"/>
          <w:lang w:val="en-US" w:eastAsia="zh-CN"/>
        </w:rPr>
        <w:t>设备操作人员必须经过专门培训，并经</w:t>
      </w:r>
      <w:r>
        <w:rPr>
          <w:rFonts w:hint="eastAsia"/>
          <w:highlight w:val="none"/>
          <w:lang w:val="en-US" w:eastAsia="zh-CN"/>
        </w:rPr>
        <w:t>招标方</w:t>
      </w:r>
      <w:r>
        <w:rPr>
          <w:rFonts w:hint="default"/>
          <w:highlight w:val="none"/>
          <w:lang w:val="en-US" w:eastAsia="zh-CN"/>
        </w:rPr>
        <w:t>考评合格后，持证上岗；无证人员不得操作设备</w:t>
      </w:r>
      <w:r>
        <w:rPr>
          <w:rFonts w:hint="eastAsia"/>
          <w:highlight w:val="none"/>
          <w:lang w:val="en-US" w:eastAsia="zh-CN"/>
        </w:rPr>
        <w:t>；</w:t>
      </w:r>
    </w:p>
    <w:p w14:paraId="01981F50">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1</w:t>
      </w:r>
      <w:r>
        <w:rPr>
          <w:rFonts w:hint="default"/>
          <w:highlight w:val="none"/>
          <w:lang w:val="en-US" w:eastAsia="zh-CN"/>
        </w:rPr>
        <w:t>.2产品摆放：</w:t>
      </w:r>
      <w:r>
        <w:rPr>
          <w:rFonts w:hint="eastAsia"/>
          <w:highlight w:val="none"/>
          <w:lang w:val="en-US" w:eastAsia="zh-CN"/>
        </w:rPr>
        <w:t>承包方</w:t>
      </w:r>
      <w:r>
        <w:rPr>
          <w:rFonts w:hint="default"/>
          <w:highlight w:val="none"/>
          <w:lang w:val="en-US" w:eastAsia="zh-CN"/>
        </w:rPr>
        <w:t>同意按要求执行</w:t>
      </w:r>
      <w:r>
        <w:rPr>
          <w:rFonts w:hint="eastAsia"/>
          <w:highlight w:val="none"/>
          <w:lang w:val="en-US" w:eastAsia="zh-CN"/>
        </w:rPr>
        <w:t>招标方</w:t>
      </w:r>
      <w:r>
        <w:rPr>
          <w:rFonts w:hint="default"/>
          <w:highlight w:val="none"/>
          <w:lang w:val="en-US" w:eastAsia="zh-CN"/>
        </w:rPr>
        <w:t>工艺文件，使用规定的工位器具，并按</w:t>
      </w:r>
      <w:r>
        <w:rPr>
          <w:rFonts w:hint="eastAsia"/>
          <w:highlight w:val="none"/>
          <w:lang w:val="en-US" w:eastAsia="zh-CN"/>
        </w:rPr>
        <w:t>相关</w:t>
      </w:r>
      <w:r>
        <w:rPr>
          <w:rFonts w:hint="default"/>
          <w:highlight w:val="none"/>
          <w:lang w:val="en-US" w:eastAsia="zh-CN"/>
        </w:rPr>
        <w:t>规定的数量和方式摆放整齐，不准出现超高、杂乱、混放等现象；</w:t>
      </w:r>
      <w:r>
        <w:rPr>
          <w:rFonts w:hint="eastAsia"/>
          <w:highlight w:val="none"/>
          <w:lang w:val="en-US" w:eastAsia="zh-CN"/>
        </w:rPr>
        <w:t>承包方</w:t>
      </w:r>
      <w:r>
        <w:rPr>
          <w:rFonts w:hint="default"/>
          <w:highlight w:val="none"/>
          <w:lang w:val="en-US" w:eastAsia="zh-CN"/>
        </w:rPr>
        <w:t>必须保证产品标</w:t>
      </w:r>
      <w:r>
        <w:rPr>
          <w:rFonts w:hint="eastAsia"/>
          <w:highlight w:val="none"/>
          <w:lang w:val="en-US" w:eastAsia="zh-CN"/>
        </w:rPr>
        <w:t>示</w:t>
      </w:r>
      <w:r>
        <w:rPr>
          <w:rFonts w:hint="default"/>
          <w:highlight w:val="none"/>
          <w:lang w:val="en-US" w:eastAsia="zh-CN"/>
        </w:rPr>
        <w:t>规范，且标示卡与实物数量一致</w:t>
      </w:r>
      <w:r>
        <w:rPr>
          <w:rFonts w:hint="eastAsia"/>
          <w:highlight w:val="none"/>
          <w:lang w:val="en-US" w:eastAsia="zh-CN"/>
        </w:rPr>
        <w:t>；</w:t>
      </w:r>
    </w:p>
    <w:p w14:paraId="533E621C">
      <w:pPr>
        <w:pStyle w:val="9"/>
        <w:numPr>
          <w:ilvl w:val="0"/>
          <w:numId w:val="0"/>
        </w:numPr>
        <w:spacing w:line="360" w:lineRule="auto"/>
        <w:ind w:firstLine="420" w:firstLineChars="200"/>
        <w:rPr>
          <w:rFonts w:hint="eastAsia"/>
          <w:highlight w:val="none"/>
          <w:lang w:val="en-US" w:eastAsia="zh-CN"/>
        </w:rPr>
      </w:pPr>
      <w:r>
        <w:rPr>
          <w:rFonts w:hint="eastAsia"/>
          <w:highlight w:val="none"/>
          <w:lang w:val="en-US" w:eastAsia="zh-CN"/>
        </w:rPr>
        <w:t>1</w:t>
      </w:r>
      <w:r>
        <w:rPr>
          <w:rFonts w:hint="default"/>
          <w:highlight w:val="none"/>
          <w:lang w:val="en-US" w:eastAsia="zh-CN"/>
        </w:rPr>
        <w:t>.3因</w:t>
      </w:r>
      <w:r>
        <w:rPr>
          <w:rFonts w:hint="eastAsia"/>
          <w:highlight w:val="none"/>
          <w:lang w:val="en-US" w:eastAsia="zh-CN"/>
        </w:rPr>
        <w:t>承包方</w:t>
      </w:r>
      <w:r>
        <w:rPr>
          <w:rFonts w:hint="default"/>
          <w:highlight w:val="none"/>
          <w:lang w:val="en-US" w:eastAsia="zh-CN"/>
        </w:rPr>
        <w:t>人员的设备操作及产品摆放不符合上述约定，导致产生安全生产事故，由</w:t>
      </w:r>
      <w:r>
        <w:rPr>
          <w:rFonts w:hint="eastAsia"/>
          <w:highlight w:val="none"/>
          <w:lang w:val="en-US" w:eastAsia="zh-CN"/>
        </w:rPr>
        <w:t>承包方</w:t>
      </w:r>
      <w:r>
        <w:rPr>
          <w:rFonts w:hint="default"/>
          <w:highlight w:val="none"/>
          <w:lang w:val="en-US" w:eastAsia="zh-CN"/>
        </w:rPr>
        <w:t>自行承担所有损失，如因此给</w:t>
      </w:r>
      <w:r>
        <w:rPr>
          <w:rFonts w:hint="eastAsia"/>
          <w:highlight w:val="none"/>
          <w:lang w:val="en-US" w:eastAsia="zh-CN"/>
        </w:rPr>
        <w:t>招标方</w:t>
      </w:r>
      <w:r>
        <w:rPr>
          <w:rFonts w:hint="default"/>
          <w:highlight w:val="none"/>
          <w:lang w:val="en-US" w:eastAsia="zh-CN"/>
        </w:rPr>
        <w:t>或第三方造成任何损失，</w:t>
      </w:r>
      <w:r>
        <w:rPr>
          <w:rFonts w:hint="eastAsia"/>
          <w:highlight w:val="none"/>
          <w:lang w:val="en-US" w:eastAsia="zh-CN"/>
        </w:rPr>
        <w:t>承包方</w:t>
      </w:r>
      <w:r>
        <w:rPr>
          <w:rFonts w:hint="default"/>
          <w:highlight w:val="none"/>
          <w:lang w:val="en-US" w:eastAsia="zh-CN"/>
        </w:rPr>
        <w:t>承担全部赔偿责任</w:t>
      </w:r>
      <w:r>
        <w:rPr>
          <w:rFonts w:hint="eastAsia"/>
          <w:highlight w:val="none"/>
          <w:lang w:val="en-US" w:eastAsia="zh-CN"/>
        </w:rPr>
        <w:t>。</w:t>
      </w:r>
    </w:p>
    <w:p w14:paraId="347DCA21">
      <w:pPr>
        <w:pStyle w:val="9"/>
        <w:numPr>
          <w:ilvl w:val="0"/>
          <w:numId w:val="0"/>
        </w:numPr>
        <w:spacing w:line="360" w:lineRule="auto"/>
        <w:ind w:leftChars="200"/>
        <w:rPr>
          <w:rFonts w:hint="default"/>
          <w:b/>
          <w:bCs/>
          <w:highlight w:val="none"/>
          <w:lang w:val="en-US" w:eastAsia="zh-CN"/>
        </w:rPr>
      </w:pPr>
      <w:r>
        <w:rPr>
          <w:rFonts w:hint="eastAsia"/>
          <w:b/>
          <w:bCs/>
          <w:highlight w:val="none"/>
          <w:lang w:val="en-US" w:eastAsia="zh-CN"/>
        </w:rPr>
        <w:t>2、</w:t>
      </w:r>
      <w:r>
        <w:rPr>
          <w:rFonts w:hint="default"/>
          <w:b/>
          <w:bCs/>
          <w:highlight w:val="none"/>
          <w:lang w:val="en-US" w:eastAsia="zh-CN"/>
        </w:rPr>
        <w:t>生产作业计划</w:t>
      </w:r>
    </w:p>
    <w:p w14:paraId="1B69C540">
      <w:pPr>
        <w:pStyle w:val="9"/>
        <w:numPr>
          <w:ilvl w:val="0"/>
          <w:numId w:val="0"/>
        </w:numPr>
        <w:spacing w:line="360" w:lineRule="auto"/>
        <w:ind w:leftChars="200"/>
        <w:rPr>
          <w:rFonts w:hint="default"/>
          <w:highlight w:val="none"/>
          <w:lang w:val="en-US" w:eastAsia="zh-CN"/>
        </w:rPr>
      </w:pPr>
      <w:r>
        <w:rPr>
          <w:rFonts w:hint="eastAsia"/>
          <w:highlight w:val="none"/>
          <w:lang w:val="en-US" w:eastAsia="zh-CN"/>
        </w:rPr>
        <w:t>2.1</w:t>
      </w:r>
      <w:r>
        <w:rPr>
          <w:rFonts w:hint="default"/>
          <w:highlight w:val="none"/>
          <w:lang w:val="en-US" w:eastAsia="zh-CN"/>
        </w:rPr>
        <w:t>编制：</w:t>
      </w:r>
      <w:r>
        <w:rPr>
          <w:rFonts w:hint="eastAsia"/>
          <w:highlight w:val="none"/>
          <w:lang w:val="en-US" w:eastAsia="zh-CN"/>
        </w:rPr>
        <w:t>招标方</w:t>
      </w:r>
      <w:r>
        <w:rPr>
          <w:rFonts w:hint="default"/>
          <w:highlight w:val="none"/>
          <w:lang w:val="en-US" w:eastAsia="zh-CN"/>
        </w:rPr>
        <w:t>负责生产计划的编制,制定生产作业计划</w:t>
      </w:r>
      <w:r>
        <w:rPr>
          <w:rFonts w:hint="eastAsia"/>
          <w:highlight w:val="none"/>
          <w:lang w:val="en-US" w:eastAsia="zh-CN"/>
        </w:rPr>
        <w:t>。</w:t>
      </w:r>
    </w:p>
    <w:p w14:paraId="371E6AC5">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2.</w:t>
      </w:r>
      <w:r>
        <w:rPr>
          <w:rFonts w:hint="default"/>
          <w:highlight w:val="none"/>
          <w:lang w:val="en-US" w:eastAsia="zh-CN"/>
        </w:rPr>
        <w:t>2下达：</w:t>
      </w:r>
      <w:r>
        <w:rPr>
          <w:rFonts w:hint="eastAsia"/>
          <w:highlight w:val="none"/>
          <w:lang w:val="en-US" w:eastAsia="zh-CN"/>
        </w:rPr>
        <w:t>招标方</w:t>
      </w:r>
      <w:r>
        <w:rPr>
          <w:rFonts w:hint="default"/>
          <w:highlight w:val="none"/>
          <w:lang w:val="en-US" w:eastAsia="zh-CN"/>
        </w:rPr>
        <w:t>将生产作业计划提前一天传递给</w:t>
      </w:r>
      <w:r>
        <w:rPr>
          <w:rFonts w:hint="eastAsia"/>
          <w:highlight w:val="none"/>
          <w:lang w:val="en-US" w:eastAsia="zh-CN"/>
        </w:rPr>
        <w:t>承包方</w:t>
      </w:r>
      <w:r>
        <w:rPr>
          <w:rFonts w:hint="default"/>
          <w:highlight w:val="none"/>
          <w:lang w:val="en-US" w:eastAsia="zh-CN"/>
        </w:rPr>
        <w:t>，</w:t>
      </w:r>
      <w:r>
        <w:rPr>
          <w:rFonts w:hint="eastAsia"/>
          <w:highlight w:val="none"/>
          <w:lang w:val="en-US" w:eastAsia="zh-CN"/>
        </w:rPr>
        <w:t>承包方</w:t>
      </w:r>
      <w:r>
        <w:rPr>
          <w:rFonts w:hint="default"/>
          <w:highlight w:val="none"/>
          <w:lang w:val="en-US" w:eastAsia="zh-CN"/>
        </w:rPr>
        <w:t>根据</w:t>
      </w:r>
      <w:r>
        <w:rPr>
          <w:rFonts w:hint="eastAsia"/>
          <w:highlight w:val="none"/>
          <w:lang w:val="en-US" w:eastAsia="zh-CN"/>
        </w:rPr>
        <w:t>招标方</w:t>
      </w:r>
      <w:r>
        <w:rPr>
          <w:rFonts w:hint="default"/>
          <w:highlight w:val="none"/>
          <w:lang w:val="en-US" w:eastAsia="zh-CN"/>
        </w:rPr>
        <w:t>的生产作业计划组织业务开展</w:t>
      </w:r>
      <w:r>
        <w:rPr>
          <w:rFonts w:hint="eastAsia"/>
          <w:highlight w:val="none"/>
          <w:lang w:val="en-US" w:eastAsia="zh-CN"/>
        </w:rPr>
        <w:t>。</w:t>
      </w:r>
    </w:p>
    <w:p w14:paraId="4E1EEE9D">
      <w:pPr>
        <w:pStyle w:val="9"/>
        <w:numPr>
          <w:ilvl w:val="0"/>
          <w:numId w:val="0"/>
        </w:numPr>
        <w:spacing w:line="360" w:lineRule="auto"/>
        <w:ind w:firstLine="420" w:firstLineChars="200"/>
        <w:rPr>
          <w:rFonts w:hint="default"/>
          <w:highlight w:val="none"/>
          <w:lang w:val="en-US" w:eastAsia="zh-CN"/>
        </w:rPr>
      </w:pPr>
      <w:r>
        <w:rPr>
          <w:rFonts w:hint="eastAsia"/>
          <w:highlight w:val="none"/>
          <w:lang w:val="en-US" w:eastAsia="zh-CN"/>
        </w:rPr>
        <w:t>2.</w:t>
      </w:r>
      <w:r>
        <w:rPr>
          <w:rFonts w:hint="default"/>
          <w:highlight w:val="none"/>
          <w:lang w:val="en-US" w:eastAsia="zh-CN"/>
        </w:rPr>
        <w:t>3调整：紧急情况下，</w:t>
      </w:r>
      <w:r>
        <w:rPr>
          <w:rFonts w:hint="eastAsia"/>
          <w:highlight w:val="none"/>
          <w:lang w:val="en-US" w:eastAsia="zh-CN"/>
        </w:rPr>
        <w:t>招标方</w:t>
      </w:r>
      <w:r>
        <w:rPr>
          <w:rFonts w:hint="default"/>
          <w:highlight w:val="none"/>
          <w:lang w:val="en-US" w:eastAsia="zh-CN"/>
        </w:rPr>
        <w:t>因特殊原因，需要紧急调整生产作业计划时，须及时通知</w:t>
      </w:r>
      <w:r>
        <w:rPr>
          <w:rFonts w:hint="eastAsia"/>
          <w:highlight w:val="none"/>
          <w:lang w:val="en-US" w:eastAsia="zh-CN"/>
        </w:rPr>
        <w:t>承包方</w:t>
      </w:r>
      <w:r>
        <w:rPr>
          <w:rFonts w:hint="default"/>
          <w:highlight w:val="none"/>
          <w:lang w:val="en-US" w:eastAsia="zh-CN"/>
        </w:rPr>
        <w:t>，并提供相关支持，</w:t>
      </w:r>
      <w:r>
        <w:rPr>
          <w:rFonts w:hint="eastAsia"/>
          <w:highlight w:val="none"/>
          <w:lang w:val="en-US" w:eastAsia="zh-CN"/>
        </w:rPr>
        <w:t>承包方</w:t>
      </w:r>
      <w:r>
        <w:rPr>
          <w:rFonts w:hint="default"/>
          <w:highlight w:val="none"/>
          <w:lang w:val="en-US" w:eastAsia="zh-CN"/>
        </w:rPr>
        <w:t>必须全力配合以便保证生产供应；</w:t>
      </w:r>
      <w:r>
        <w:rPr>
          <w:rFonts w:hint="eastAsia"/>
          <w:highlight w:val="none"/>
          <w:lang w:val="en-US" w:eastAsia="zh-CN"/>
        </w:rPr>
        <w:t>承包方</w:t>
      </w:r>
      <w:r>
        <w:rPr>
          <w:rFonts w:hint="default"/>
          <w:highlight w:val="none"/>
          <w:lang w:val="en-US" w:eastAsia="zh-CN"/>
        </w:rPr>
        <w:t>因特殊原因，需要调整生产计划时，必须经</w:t>
      </w:r>
      <w:r>
        <w:rPr>
          <w:rFonts w:hint="eastAsia"/>
          <w:highlight w:val="none"/>
          <w:lang w:val="en-US" w:eastAsia="zh-CN"/>
        </w:rPr>
        <w:t>招标方</w:t>
      </w:r>
      <w:r>
        <w:rPr>
          <w:rFonts w:hint="default"/>
          <w:highlight w:val="none"/>
          <w:lang w:val="en-US" w:eastAsia="zh-CN"/>
        </w:rPr>
        <w:t>书面同意后方可实施，以便保证生产供应</w:t>
      </w:r>
      <w:r>
        <w:rPr>
          <w:rFonts w:hint="eastAsia"/>
          <w:highlight w:val="none"/>
          <w:lang w:val="en-US" w:eastAsia="zh-CN"/>
        </w:rPr>
        <w:t>；承包方应具备特殊情况（如雨雪天气）下保证生产秩序稳定的能力。</w:t>
      </w:r>
    </w:p>
    <w:p w14:paraId="39DFEA8C">
      <w:pPr>
        <w:pStyle w:val="9"/>
        <w:spacing w:line="360" w:lineRule="auto"/>
        <w:ind w:firstLine="422" w:firstLineChars="200"/>
        <w:rPr>
          <w:rFonts w:hint="eastAsia" w:hAnsi="Courier New" w:eastAsia="宋体" w:cs="Times New Roman"/>
          <w:b/>
          <w:bCs/>
          <w:highlight w:val="none"/>
          <w:lang w:eastAsia="zh-CN"/>
        </w:rPr>
      </w:pPr>
      <w:r>
        <w:rPr>
          <w:rFonts w:hint="eastAsia" w:cs="Times New Roman"/>
          <w:b/>
          <w:bCs/>
          <w:highlight w:val="none"/>
          <w:lang w:val="en-US" w:eastAsia="zh-CN"/>
        </w:rPr>
        <w:t>3</w:t>
      </w:r>
      <w:r>
        <w:rPr>
          <w:rFonts w:hint="eastAsia" w:hAnsi="Courier New" w:eastAsia="宋体" w:cs="Times New Roman"/>
          <w:b/>
          <w:bCs/>
          <w:highlight w:val="none"/>
        </w:rPr>
        <w:t>、设备管理</w:t>
      </w:r>
    </w:p>
    <w:p w14:paraId="149EB635">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3</w:t>
      </w:r>
      <w:r>
        <w:rPr>
          <w:rFonts w:hint="eastAsia" w:ascii="宋体" w:hAnsi="Courier New" w:eastAsia="宋体" w:cs="Times New Roman"/>
          <w:kern w:val="2"/>
          <w:sz w:val="21"/>
          <w:highlight w:val="none"/>
          <w:lang w:val="en-US" w:eastAsia="zh-CN" w:bidi="ar-SA"/>
        </w:rPr>
        <w:t>.1厂区设备所有权归招标方所有，主要有喷枪、隔膜泵等设备及配套设施等。</w:t>
      </w:r>
    </w:p>
    <w:p w14:paraId="724B6F08">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方在设备EAM系统中开展设备自主保全及定期维护，制定并更新设备日常维护基准及定期维护基准。承包方根据设备说明书及招标方要求，严格按照设备管理系统中任务开展其负责的设备自主保全及定期维护作业内容，招标方按计划对设备维保情况及点检记录进行检查。维护保养所使用易耗品（如清洁剂、润滑油等）、易损件、非使用不当或者操作不当原因造成需更换设备备件的，均由招标方提供相应设备备件。</w:t>
      </w:r>
    </w:p>
    <w:p w14:paraId="6F50A9D8">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3</w:t>
      </w:r>
      <w:r>
        <w:rPr>
          <w:rFonts w:hint="eastAsia" w:ascii="宋体" w:hAnsi="Courier New" w:eastAsia="宋体" w:cs="Times New Roman"/>
          <w:kern w:val="2"/>
          <w:sz w:val="21"/>
          <w:highlight w:val="none"/>
          <w:lang w:val="en-US" w:eastAsia="zh-CN" w:bidi="ar-SA"/>
        </w:rPr>
        <w:t>.2承包方需确保设备保持完好状态，若设备发生故障或者出现异常，需立即向招标方汇报，由招标方负责现场确认后判定故障责任；非使用不当或者操作不当原因造成设备的项修及大修均由招标方负责；招标方对设备保养情况、设备状态、设备使用进行检查，对未按要求进行维保，设备状态异常，违规使用设备情况进行通报，情况严重时按照规定对承包方进行考核。</w:t>
      </w:r>
    </w:p>
    <w:p w14:paraId="75501006">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3</w:t>
      </w:r>
      <w:r>
        <w:rPr>
          <w:rFonts w:hint="eastAsia" w:ascii="宋体" w:hAnsi="Courier New" w:eastAsia="宋体" w:cs="Times New Roman"/>
          <w:kern w:val="2"/>
          <w:sz w:val="21"/>
          <w:highlight w:val="none"/>
          <w:lang w:val="en-US" w:eastAsia="zh-CN" w:bidi="ar-SA"/>
        </w:rPr>
        <w:t>.3承包方必须遵守招标方设备安全操作规程以及标准作业要求，因承包方操作失误或维护不当，引起的设备故障，产生的设备维修费用及停产损失全部由承包方负责。如果承包方拒不执行修复工作，或设备维修后达不到招标方要求，招标方可自行组织对设备维修、保全，所发生费用以及招标方停产所造成损失，由承包方承担。</w:t>
      </w:r>
    </w:p>
    <w:p w14:paraId="6ADD9DF9">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20" w:firstLineChars="200"/>
        <w:textAlignment w:val="auto"/>
        <w:rPr>
          <w:rFonts w:hint="default"/>
          <w:highlight w:val="none"/>
          <w:lang w:val="en-US" w:eastAsia="zh-CN"/>
        </w:rPr>
      </w:pPr>
      <w:r>
        <w:rPr>
          <w:rFonts w:hint="eastAsia" w:ascii="宋体" w:hAnsi="Courier New" w:cs="Times New Roman"/>
          <w:kern w:val="2"/>
          <w:sz w:val="21"/>
          <w:highlight w:val="none"/>
          <w:lang w:val="en-US" w:eastAsia="zh-CN" w:bidi="ar-SA"/>
        </w:rPr>
        <w:t>3</w:t>
      </w:r>
      <w:r>
        <w:rPr>
          <w:rFonts w:hint="eastAsia" w:ascii="宋体" w:hAnsi="Courier New" w:eastAsia="宋体" w:cs="Times New Roman"/>
          <w:kern w:val="2"/>
          <w:sz w:val="21"/>
          <w:highlight w:val="none"/>
          <w:lang w:val="en-US" w:eastAsia="zh-CN" w:bidi="ar-SA"/>
        </w:rPr>
        <w:t>.4承包方设备操作人员必须经过安全和技能培训，根据招标方要求取得设备操作资质，持证上岗；无证人员不得操作设备。因承包方人员的违规作业导致产生安全、质量、生产事故，由承包方承担所有损失，如因此给招标方或第三方造成任何损失，承包方承担全部赔偿责任。</w:t>
      </w:r>
    </w:p>
    <w:p w14:paraId="47A8513A">
      <w:pPr>
        <w:pStyle w:val="9"/>
        <w:spacing w:line="360" w:lineRule="auto"/>
        <w:ind w:firstLine="422" w:firstLineChars="200"/>
        <w:rPr>
          <w:rFonts w:hint="eastAsia" w:hAnsi="Courier New" w:eastAsia="宋体" w:cs="Times New Roman"/>
          <w:b/>
          <w:bCs/>
          <w:highlight w:val="none"/>
        </w:rPr>
      </w:pPr>
      <w:r>
        <w:rPr>
          <w:rFonts w:hint="eastAsia" w:cs="Times New Roman"/>
          <w:b/>
          <w:bCs/>
          <w:highlight w:val="none"/>
          <w:lang w:val="en-US" w:eastAsia="zh-CN"/>
        </w:rPr>
        <w:t>4</w:t>
      </w:r>
      <w:r>
        <w:rPr>
          <w:rFonts w:hint="eastAsia" w:hAnsi="Courier New" w:eastAsia="宋体" w:cs="Times New Roman"/>
          <w:b/>
          <w:bCs/>
          <w:highlight w:val="none"/>
          <w:lang w:val="en-US" w:eastAsia="zh-CN"/>
        </w:rPr>
        <w:t>、</w:t>
      </w:r>
      <w:r>
        <w:rPr>
          <w:rFonts w:hint="eastAsia" w:hAnsi="Courier New" w:eastAsia="宋体" w:cs="Times New Roman"/>
          <w:b/>
          <w:bCs/>
          <w:highlight w:val="none"/>
        </w:rPr>
        <w:t>物料计划</w:t>
      </w:r>
    </w:p>
    <w:p w14:paraId="0671D056">
      <w:pPr>
        <w:pStyle w:val="9"/>
        <w:spacing w:line="360" w:lineRule="auto"/>
        <w:ind w:firstLine="420" w:firstLineChars="200"/>
        <w:rPr>
          <w:rFonts w:hint="eastAsia" w:hAnsi="Courier New" w:eastAsia="宋体" w:cs="Times New Roman"/>
          <w:highlight w:val="none"/>
          <w:lang w:eastAsia="zh-CN"/>
        </w:rPr>
      </w:pPr>
      <w:bookmarkStart w:id="1" w:name="_Hlk118301166"/>
      <w:r>
        <w:rPr>
          <w:rFonts w:hint="eastAsia" w:cs="Times New Roman"/>
          <w:highlight w:val="none"/>
          <w:lang w:val="en-US" w:eastAsia="zh-CN"/>
        </w:rPr>
        <w:t>4</w:t>
      </w:r>
      <w:r>
        <w:rPr>
          <w:rFonts w:hint="eastAsia" w:hAnsi="Courier New" w:eastAsia="宋体" w:cs="Times New Roman"/>
          <w:highlight w:val="none"/>
          <w:lang w:val="en-US" w:eastAsia="zh-CN"/>
        </w:rPr>
        <w:t>.1</w:t>
      </w:r>
      <w:r>
        <w:rPr>
          <w:rFonts w:hint="eastAsia" w:hAnsi="Courier New" w:eastAsia="宋体" w:cs="Times New Roman"/>
          <w:highlight w:val="none"/>
          <w:lang w:eastAsia="zh-CN"/>
        </w:rPr>
        <w:t>招标方</w:t>
      </w:r>
      <w:r>
        <w:rPr>
          <w:rFonts w:hint="eastAsia" w:hAnsi="Courier New" w:eastAsia="宋体" w:cs="Times New Roman"/>
          <w:highlight w:val="none"/>
        </w:rPr>
        <w:t>负责对</w:t>
      </w:r>
      <w:r>
        <w:rPr>
          <w:rFonts w:hint="eastAsia" w:hAnsi="Courier New" w:eastAsia="宋体" w:cs="Times New Roman"/>
          <w:highlight w:val="none"/>
          <w:lang w:eastAsia="zh-CN"/>
        </w:rPr>
        <w:t>承包方</w:t>
      </w:r>
      <w:r>
        <w:rPr>
          <w:rFonts w:hint="eastAsia" w:hAnsi="Courier New" w:eastAsia="宋体" w:cs="Times New Roman"/>
          <w:highlight w:val="none"/>
        </w:rPr>
        <w:t>生产组织监控</w:t>
      </w:r>
      <w:r>
        <w:rPr>
          <w:rFonts w:hint="eastAsia" w:hAnsi="Courier New" w:eastAsia="宋体" w:cs="Times New Roman"/>
          <w:highlight w:val="none"/>
          <w:lang w:eastAsia="zh-CN"/>
        </w:rPr>
        <w:t>。</w:t>
      </w:r>
    </w:p>
    <w:p w14:paraId="0C3D6A5F">
      <w:pPr>
        <w:pStyle w:val="9"/>
        <w:spacing w:line="360" w:lineRule="auto"/>
        <w:ind w:firstLine="420" w:firstLineChars="200"/>
        <w:rPr>
          <w:rFonts w:hint="eastAsia" w:hAnsi="Courier New" w:eastAsia="宋体" w:cs="Times New Roman"/>
          <w:highlight w:val="none"/>
          <w:lang w:eastAsia="zh-CN"/>
        </w:rPr>
      </w:pPr>
      <w:r>
        <w:rPr>
          <w:rFonts w:hint="eastAsia" w:cs="Times New Roman"/>
          <w:highlight w:val="none"/>
          <w:lang w:val="en-US" w:eastAsia="zh-CN"/>
        </w:rPr>
        <w:t>4</w:t>
      </w:r>
      <w:r>
        <w:rPr>
          <w:rFonts w:hint="eastAsia" w:hAnsi="Courier New" w:eastAsia="宋体" w:cs="Times New Roman"/>
          <w:highlight w:val="none"/>
          <w:lang w:val="en-US" w:eastAsia="zh-CN"/>
        </w:rPr>
        <w:t>.2</w:t>
      </w:r>
      <w:r>
        <w:rPr>
          <w:rFonts w:hint="eastAsia" w:hAnsi="Courier New" w:eastAsia="宋体" w:cs="Times New Roman"/>
          <w:highlight w:val="none"/>
          <w:lang w:eastAsia="zh-CN"/>
        </w:rPr>
        <w:t>承包方</w:t>
      </w:r>
      <w:r>
        <w:rPr>
          <w:rFonts w:hint="eastAsia" w:hAnsi="Courier New" w:eastAsia="宋体" w:cs="Times New Roman"/>
          <w:highlight w:val="none"/>
        </w:rPr>
        <w:t>严格按照</w:t>
      </w:r>
      <w:r>
        <w:rPr>
          <w:rFonts w:hint="eastAsia" w:hAnsi="Courier New" w:eastAsia="宋体" w:cs="Times New Roman"/>
          <w:highlight w:val="none"/>
          <w:lang w:eastAsia="zh-CN"/>
        </w:rPr>
        <w:t>招标方</w:t>
      </w:r>
      <w:r>
        <w:rPr>
          <w:rFonts w:hint="eastAsia" w:hAnsi="Courier New" w:eastAsia="宋体" w:cs="Times New Roman"/>
          <w:highlight w:val="none"/>
        </w:rPr>
        <w:t>下达的日生产计划，组织相应车型的生产，确保产品发交的准确性、及时性，满足下工序生产需求</w:t>
      </w:r>
      <w:r>
        <w:rPr>
          <w:rFonts w:hint="eastAsia" w:hAnsi="Courier New" w:eastAsia="宋体" w:cs="Times New Roman"/>
          <w:highlight w:val="none"/>
          <w:lang w:eastAsia="zh-CN"/>
        </w:rPr>
        <w:t>。</w:t>
      </w:r>
    </w:p>
    <w:p w14:paraId="155900EE">
      <w:pPr>
        <w:pStyle w:val="9"/>
        <w:spacing w:line="360" w:lineRule="auto"/>
        <w:ind w:firstLine="420" w:firstLineChars="200"/>
        <w:rPr>
          <w:rFonts w:hint="eastAsia" w:hAnsi="Courier New" w:eastAsia="宋体" w:cs="Times New Roman"/>
          <w:highlight w:val="none"/>
          <w:lang w:eastAsia="zh-CN"/>
        </w:rPr>
      </w:pPr>
      <w:r>
        <w:rPr>
          <w:rFonts w:hint="eastAsia" w:cs="Times New Roman"/>
          <w:highlight w:val="none"/>
          <w:lang w:val="en-US" w:eastAsia="zh-CN"/>
        </w:rPr>
        <w:t>4</w:t>
      </w:r>
      <w:r>
        <w:rPr>
          <w:rFonts w:hint="eastAsia" w:hAnsi="Courier New" w:eastAsia="宋体" w:cs="Times New Roman"/>
          <w:highlight w:val="none"/>
          <w:lang w:val="en-US" w:eastAsia="zh-CN"/>
        </w:rPr>
        <w:t>.3</w:t>
      </w:r>
      <w:r>
        <w:rPr>
          <w:rFonts w:hint="eastAsia" w:hAnsi="Courier New" w:eastAsia="宋体" w:cs="Times New Roman"/>
          <w:highlight w:val="none"/>
          <w:lang w:eastAsia="zh-CN"/>
        </w:rPr>
        <w:t>承包方</w:t>
      </w:r>
      <w:r>
        <w:rPr>
          <w:rFonts w:hint="eastAsia" w:hAnsi="Courier New" w:eastAsia="宋体" w:cs="Times New Roman"/>
          <w:highlight w:val="none"/>
        </w:rPr>
        <w:t>生产完成后，</w:t>
      </w:r>
      <w:r>
        <w:rPr>
          <w:rFonts w:hint="eastAsia" w:hAnsi="Courier New" w:eastAsia="宋体" w:cs="Times New Roman"/>
          <w:highlight w:val="none"/>
          <w:lang w:eastAsia="zh-CN"/>
        </w:rPr>
        <w:t>招标方</w:t>
      </w:r>
      <w:r>
        <w:rPr>
          <w:rFonts w:hint="eastAsia" w:hAnsi="Courier New" w:eastAsia="宋体" w:cs="Times New Roman"/>
          <w:highlight w:val="none"/>
        </w:rPr>
        <w:t>进行工作量的统计</w:t>
      </w:r>
      <w:r>
        <w:rPr>
          <w:rFonts w:hint="eastAsia" w:hAnsi="Courier New" w:eastAsia="宋体" w:cs="Times New Roman"/>
          <w:highlight w:val="none"/>
          <w:lang w:eastAsia="zh-CN"/>
        </w:rPr>
        <w:t>。</w:t>
      </w:r>
    </w:p>
    <w:p w14:paraId="1AED364C">
      <w:pPr>
        <w:pStyle w:val="9"/>
        <w:spacing w:line="360" w:lineRule="auto"/>
        <w:ind w:firstLine="420" w:firstLineChars="200"/>
        <w:rPr>
          <w:rFonts w:hint="eastAsia" w:hAnsi="Courier New" w:eastAsia="宋体" w:cs="Times New Roman"/>
          <w:highlight w:val="none"/>
        </w:rPr>
      </w:pPr>
      <w:r>
        <w:rPr>
          <w:rFonts w:hint="eastAsia" w:cs="Times New Roman"/>
          <w:highlight w:val="none"/>
          <w:lang w:val="en-US" w:eastAsia="zh-CN"/>
        </w:rPr>
        <w:t>4</w:t>
      </w:r>
      <w:r>
        <w:rPr>
          <w:rFonts w:hint="eastAsia" w:hAnsi="Courier New" w:eastAsia="宋体" w:cs="Times New Roman"/>
          <w:highlight w:val="none"/>
          <w:lang w:val="en-US" w:eastAsia="zh-CN"/>
        </w:rPr>
        <w:t>.4</w:t>
      </w:r>
      <w:r>
        <w:rPr>
          <w:rFonts w:hint="eastAsia" w:hAnsi="Courier New" w:eastAsia="宋体" w:cs="Times New Roman"/>
          <w:highlight w:val="none"/>
        </w:rPr>
        <w:t>物料</w:t>
      </w:r>
      <w:r>
        <w:rPr>
          <w:rFonts w:hint="eastAsia" w:hAnsi="Courier New" w:eastAsia="宋体" w:cs="Times New Roman"/>
          <w:highlight w:val="none"/>
          <w:lang w:val="en-US" w:eastAsia="zh-CN"/>
        </w:rPr>
        <w:t>消耗严格按照招标方的工艺文件</w:t>
      </w:r>
      <w:r>
        <w:rPr>
          <w:rFonts w:hint="eastAsia" w:hAnsi="Courier New" w:eastAsia="宋体" w:cs="Times New Roman"/>
          <w:highlight w:val="none"/>
        </w:rPr>
        <w:t>执行</w:t>
      </w:r>
      <w:r>
        <w:rPr>
          <w:rFonts w:hint="eastAsia" w:hAnsi="Courier New" w:eastAsia="宋体" w:cs="Times New Roman"/>
          <w:highlight w:val="none"/>
          <w:lang w:eastAsia="zh-CN"/>
        </w:rPr>
        <w:t>，</w:t>
      </w:r>
      <w:r>
        <w:rPr>
          <w:rFonts w:hint="eastAsia" w:hAnsi="Courier New" w:eastAsia="宋体" w:cs="Times New Roman"/>
          <w:highlight w:val="none"/>
          <w:lang w:val="en-US" w:eastAsia="zh-CN"/>
        </w:rPr>
        <w:t>现场最大存放量不超过当日消耗量的50%</w:t>
      </w:r>
      <w:r>
        <w:rPr>
          <w:rFonts w:hint="eastAsia" w:hAnsi="Courier New" w:eastAsia="宋体" w:cs="Times New Roman"/>
          <w:highlight w:val="none"/>
        </w:rPr>
        <w:t>。</w:t>
      </w:r>
    </w:p>
    <w:p w14:paraId="57EC8227">
      <w:pPr>
        <w:pStyle w:val="9"/>
        <w:spacing w:line="360" w:lineRule="auto"/>
        <w:ind w:firstLine="420" w:firstLineChars="200"/>
        <w:rPr>
          <w:rFonts w:hint="default" w:hAnsi="Courier New" w:eastAsia="宋体" w:cs="Times New Roman"/>
          <w:highlight w:val="none"/>
          <w:lang w:val="en-US" w:eastAsia="zh-CN"/>
        </w:rPr>
      </w:pPr>
      <w:r>
        <w:rPr>
          <w:rFonts w:hint="eastAsia" w:cs="Times New Roman"/>
          <w:highlight w:val="none"/>
          <w:lang w:val="en-US" w:eastAsia="zh-CN"/>
        </w:rPr>
        <w:t>4</w:t>
      </w:r>
      <w:r>
        <w:rPr>
          <w:rFonts w:hint="eastAsia" w:hAnsi="Courier New" w:eastAsia="宋体" w:cs="Times New Roman"/>
          <w:highlight w:val="none"/>
          <w:lang w:val="en-US" w:eastAsia="zh-CN"/>
        </w:rPr>
        <w:t>.5因生产工作产生的危废要按照相关规定进行处置，因违规处置导致的后果由承包方承担。</w:t>
      </w:r>
    </w:p>
    <w:bookmarkEnd w:id="1"/>
    <w:p w14:paraId="46887A46">
      <w:pPr>
        <w:pStyle w:val="9"/>
        <w:spacing w:line="360" w:lineRule="auto"/>
        <w:ind w:firstLine="422" w:firstLineChars="200"/>
        <w:rPr>
          <w:rFonts w:hint="eastAsia" w:hAnsi="Courier New" w:eastAsia="宋体" w:cs="Times New Roman"/>
          <w:b/>
          <w:bCs/>
          <w:highlight w:val="none"/>
          <w:lang w:val="en-US" w:eastAsia="zh-CN"/>
        </w:rPr>
      </w:pPr>
      <w:r>
        <w:rPr>
          <w:rFonts w:hint="eastAsia" w:cs="Times New Roman"/>
          <w:b/>
          <w:bCs/>
          <w:highlight w:val="none"/>
          <w:lang w:val="en-US" w:eastAsia="zh-CN"/>
        </w:rPr>
        <w:t>5</w:t>
      </w:r>
      <w:r>
        <w:rPr>
          <w:rFonts w:hint="eastAsia" w:hAnsi="Courier New" w:eastAsia="宋体" w:cs="Times New Roman"/>
          <w:b/>
          <w:bCs/>
          <w:highlight w:val="none"/>
          <w:lang w:val="en-US" w:eastAsia="zh-CN"/>
        </w:rPr>
        <w:t>、工艺</w:t>
      </w:r>
    </w:p>
    <w:p w14:paraId="53FD77C3">
      <w:pPr>
        <w:pStyle w:val="9"/>
        <w:spacing w:line="360" w:lineRule="auto"/>
        <w:ind w:firstLine="420" w:firstLineChars="200"/>
        <w:rPr>
          <w:rFonts w:hint="eastAsia" w:hAnsi="Courier New" w:eastAsia="宋体" w:cs="Times New Roman"/>
          <w:highlight w:val="none"/>
          <w:lang w:val="en-US" w:eastAsia="zh-CN"/>
        </w:rPr>
      </w:pPr>
      <w:r>
        <w:rPr>
          <w:rFonts w:hint="eastAsia" w:hAnsi="Courier New" w:eastAsia="宋体" w:cs="Times New Roman"/>
          <w:highlight w:val="none"/>
          <w:lang w:val="en-US" w:eastAsia="zh-CN"/>
        </w:rPr>
        <w:t>依据招标方下发的工艺文件执行：</w:t>
      </w:r>
    </w:p>
    <w:p w14:paraId="7F4E5B7B">
      <w:pPr>
        <w:pStyle w:val="9"/>
        <w:spacing w:line="360" w:lineRule="auto"/>
        <w:ind w:firstLine="420" w:firstLineChars="200"/>
        <w:rPr>
          <w:rFonts w:hint="eastAsia" w:hAnsi="Courier New" w:eastAsia="宋体" w:cs="Times New Roman"/>
          <w:highlight w:val="none"/>
          <w:lang w:val="en-US" w:eastAsia="zh-CN"/>
        </w:rPr>
      </w:pPr>
      <w:bookmarkStart w:id="2" w:name="_Hlk118301244"/>
      <w:r>
        <w:rPr>
          <w:rFonts w:hint="eastAsia" w:cs="Times New Roman"/>
          <w:highlight w:val="none"/>
          <w:lang w:val="en-US" w:eastAsia="zh-CN"/>
        </w:rPr>
        <w:t>5</w:t>
      </w:r>
      <w:r>
        <w:rPr>
          <w:rFonts w:hint="eastAsia" w:hAnsi="Courier New" w:eastAsia="宋体" w:cs="Times New Roman"/>
          <w:highlight w:val="none"/>
          <w:lang w:val="en-US" w:eastAsia="zh-CN"/>
        </w:rPr>
        <w:t>.1必须按照招标方工艺文件所要求的作业人数安排作业人员。如招标方工艺进行更改，承包方必须配合招标方执行新工艺。</w:t>
      </w:r>
    </w:p>
    <w:p w14:paraId="30CB5711">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5</w:t>
      </w:r>
      <w:r>
        <w:rPr>
          <w:rFonts w:hint="eastAsia" w:hAnsi="Courier New" w:eastAsia="宋体" w:cs="Times New Roman"/>
          <w:highlight w:val="none"/>
          <w:lang w:val="en-US" w:eastAsia="zh-CN"/>
        </w:rPr>
        <w:t>.2承包方按照招标方控制计划等技术文件实施生产作业活动，必须按照提供的工艺文件进行操作，如出现违反工艺纪律要求的情况，承包方承担相应责任。</w:t>
      </w:r>
    </w:p>
    <w:p w14:paraId="2C4F8669">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5</w:t>
      </w:r>
      <w:r>
        <w:rPr>
          <w:rFonts w:hint="eastAsia" w:hAnsi="Courier New" w:eastAsia="宋体" w:cs="Times New Roman"/>
          <w:highlight w:val="none"/>
          <w:lang w:val="en-US" w:eastAsia="zh-CN"/>
        </w:rPr>
        <w:t>.3承包方负责按照招标方质量控制标准，实施招标方所有产品制造过程质量控制，确保每工序质量问题得到及时修复，不得流入下工序影响产品质量。</w:t>
      </w:r>
    </w:p>
    <w:p w14:paraId="6ABB4987">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5</w:t>
      </w:r>
      <w:r>
        <w:rPr>
          <w:rFonts w:hint="eastAsia" w:hAnsi="Courier New" w:eastAsia="宋体" w:cs="Times New Roman"/>
          <w:highlight w:val="none"/>
          <w:lang w:val="en-US" w:eastAsia="zh-CN"/>
        </w:rPr>
        <w:t>.4产品下线后如出现因承包方责任导致的缺件、质量缺陷情况的，由承包方承担修补更换；承包方原因导致的返修、返工费用由承包方承担。</w:t>
      </w:r>
    </w:p>
    <w:bookmarkEnd w:id="2"/>
    <w:p w14:paraId="5E95E69B">
      <w:pPr>
        <w:pStyle w:val="9"/>
        <w:spacing w:line="360" w:lineRule="auto"/>
        <w:ind w:firstLine="422" w:firstLineChars="200"/>
        <w:rPr>
          <w:rFonts w:hint="eastAsia" w:hAnsi="Courier New" w:eastAsia="宋体" w:cs="Times New Roman"/>
          <w:b/>
          <w:bCs/>
          <w:highlight w:val="none"/>
          <w:lang w:val="en-US" w:eastAsia="zh-CN"/>
        </w:rPr>
      </w:pPr>
      <w:r>
        <w:rPr>
          <w:rFonts w:hint="eastAsia" w:cs="Times New Roman"/>
          <w:b/>
          <w:bCs/>
          <w:highlight w:val="none"/>
          <w:lang w:val="en-US" w:eastAsia="zh-CN"/>
        </w:rPr>
        <w:t>6</w:t>
      </w:r>
      <w:r>
        <w:rPr>
          <w:rFonts w:hint="eastAsia" w:hAnsi="Courier New" w:eastAsia="宋体" w:cs="Times New Roman"/>
          <w:b/>
          <w:bCs/>
          <w:highlight w:val="none"/>
          <w:lang w:val="en-US" w:eastAsia="zh-CN"/>
        </w:rPr>
        <w:t>、质量检验规范</w:t>
      </w:r>
    </w:p>
    <w:p w14:paraId="5465D9A2">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.1承包方要执行招标方的质量控制要求，主要包含：操作岗位要求，操作者的工作技能、工作经历、受教育情况、上岗培训，相关生产设备、工装器具的维护保养。</w:t>
      </w:r>
    </w:p>
    <w:p w14:paraId="1A076261">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.2承包方确保交付的产品符合招标方的质量标准要求。</w:t>
      </w:r>
    </w:p>
    <w:p w14:paraId="46048E14">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.3承包方质量管理及加工原因造成的质量考核及索赔由承包方全额承担。</w:t>
      </w:r>
    </w:p>
    <w:p w14:paraId="4A6CBAFB">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6</w:t>
      </w:r>
      <w:r>
        <w:rPr>
          <w:rFonts w:hint="eastAsia" w:hAnsi="Courier New" w:eastAsia="宋体" w:cs="Times New Roman"/>
          <w:highlight w:val="none"/>
          <w:lang w:val="en-US" w:eastAsia="zh-CN"/>
        </w:rPr>
        <w:t>.4签订外包《质量保证协议》、《技术质量保证协议》的按协议执行。</w:t>
      </w:r>
    </w:p>
    <w:p w14:paraId="4B1D64C6">
      <w:pPr>
        <w:pStyle w:val="9"/>
        <w:spacing w:line="360" w:lineRule="auto"/>
        <w:ind w:firstLine="422" w:firstLineChars="200"/>
        <w:rPr>
          <w:rFonts w:hint="eastAsia" w:hAnsi="Courier New" w:eastAsia="宋体" w:cs="Times New Roman"/>
          <w:b/>
          <w:bCs/>
          <w:highlight w:val="none"/>
          <w:lang w:val="en-US" w:eastAsia="zh-CN"/>
        </w:rPr>
      </w:pPr>
      <w:r>
        <w:rPr>
          <w:rFonts w:hint="eastAsia" w:cs="Times New Roman"/>
          <w:b/>
          <w:bCs/>
          <w:highlight w:val="none"/>
          <w:lang w:val="en-US" w:eastAsia="zh-CN"/>
        </w:rPr>
        <w:t>7</w:t>
      </w:r>
      <w:r>
        <w:rPr>
          <w:rFonts w:hint="eastAsia" w:hAnsi="Courier New" w:eastAsia="宋体" w:cs="Times New Roman"/>
          <w:b/>
          <w:bCs/>
          <w:highlight w:val="none"/>
          <w:lang w:val="en-US" w:eastAsia="zh-CN"/>
        </w:rPr>
        <w:t>、其他</w:t>
      </w:r>
    </w:p>
    <w:p w14:paraId="064F536C">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.1承包方所有人员的食宿、交通、安全、保险、劳资纠纷等，由承包方自行解决，招标方不承担任何责任。若造成招标方人员、场地、设备、生产等损失，由承包方承担。</w:t>
      </w:r>
    </w:p>
    <w:p w14:paraId="1610305C">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.2承包方负责承包业务范围的安全生产、环境保护、职业健康等所有管理事务，并接受招标方的监督管理。</w:t>
      </w:r>
    </w:p>
    <w:p w14:paraId="5D98DC11">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.3招标方定期组织对承包方进行评审，严格监控承包方的履约能力，确保其提供的服务达到相关要求。</w:t>
      </w:r>
    </w:p>
    <w:p w14:paraId="281D63DB">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.4承包方应建立应急预案，确保生产正常进行。</w:t>
      </w:r>
    </w:p>
    <w:p w14:paraId="24056474">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.5承包方如无法满足生产任务要求或出现重大风险事件的，公司可要求解除合同。</w:t>
      </w:r>
    </w:p>
    <w:p w14:paraId="2945DC02">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.6合同期内双方解除合同需提前30日以上书面通知对方，经双方友好协商办理解除合同手续。</w:t>
      </w:r>
    </w:p>
    <w:p w14:paraId="5EE18751">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.7本项目严禁转包行为，如发现转包行为，公司可终止合同，承包方将承担一切损失及相关法律责任。</w:t>
      </w:r>
    </w:p>
    <w:p w14:paraId="600FE43A">
      <w:pPr>
        <w:pStyle w:val="9"/>
        <w:spacing w:line="360" w:lineRule="auto"/>
        <w:ind w:firstLine="420" w:firstLineChars="200"/>
        <w:rPr>
          <w:rFonts w:hint="eastAsia" w:hAnsi="Courier New" w:eastAsia="宋体" w:cs="Times New Roman"/>
          <w:highlight w:val="none"/>
          <w:lang w:val="en-US" w:eastAsia="zh-CN"/>
        </w:rPr>
      </w:pPr>
      <w:r>
        <w:rPr>
          <w:rFonts w:hint="eastAsia" w:cs="Times New Roman"/>
          <w:highlight w:val="none"/>
          <w:lang w:val="en-US" w:eastAsia="zh-CN"/>
        </w:rPr>
        <w:t>7</w:t>
      </w:r>
      <w:r>
        <w:rPr>
          <w:rFonts w:hint="eastAsia" w:hAnsi="Courier New" w:eastAsia="宋体" w:cs="Times New Roman"/>
          <w:highlight w:val="none"/>
          <w:lang w:val="en-US" w:eastAsia="zh-CN"/>
        </w:rPr>
        <w:t>.8严格限制分包，中标后不准分包，否则公司可终止合同，承包方将承担一切损失及相关法律责任。</w:t>
      </w:r>
    </w:p>
    <w:p w14:paraId="7D12F1C1">
      <w:pPr>
        <w:pStyle w:val="9"/>
        <w:spacing w:line="360" w:lineRule="auto"/>
        <w:ind w:firstLine="420" w:firstLineChars="200"/>
        <w:rPr>
          <w:rFonts w:hint="eastAsia" w:ascii="宋体" w:hAnsi="宋体" w:eastAsia="宋体" w:cs="宋体"/>
          <w:b/>
          <w:bCs/>
          <w:sz w:val="24"/>
          <w:szCs w:val="24"/>
          <w:highlight w:val="none"/>
        </w:rPr>
      </w:pPr>
      <w:r>
        <w:rPr>
          <w:rFonts w:hint="eastAsia"/>
          <w:highlight w:val="none"/>
          <w:lang w:val="en-US" w:eastAsia="zh-CN"/>
        </w:rPr>
        <w:t>7</w:t>
      </w:r>
      <w:r>
        <w:rPr>
          <w:rFonts w:hint="eastAsia" w:ascii="宋体" w:hAnsi="Courier New"/>
          <w:highlight w:val="none"/>
          <w:lang w:val="en-US" w:eastAsia="zh-CN"/>
        </w:rPr>
        <w:t>.9</w:t>
      </w:r>
      <w:r>
        <w:rPr>
          <w:rFonts w:hint="eastAsia" w:ascii="宋体" w:hAnsi="Courier New"/>
          <w:highlight w:val="none"/>
        </w:rPr>
        <w:t>中标方需承诺人员到齐时间，招标人需求为一周内到齐。</w:t>
      </w:r>
      <w:r>
        <w:rPr>
          <w:rFonts w:ascii="宋体" w:hAnsi="Courier New"/>
          <w:highlight w:val="none"/>
        </w:rPr>
        <w:t>投标方需通过现场考察确定人员数量，可根据实际生产情况调整，但不允许因人员问题耽误生产节拍。另外，到生产现场了解具体产品及生产情况，在满足生产节拍及质量的情况下，确定合理的人数将有助于投标方做出合理的投标报价，从而有助于中标。</w:t>
      </w:r>
    </w:p>
    <w:p w14:paraId="781B0DA0">
      <w:pPr>
        <w:pStyle w:val="15"/>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kern w:val="2"/>
          <w:sz w:val="28"/>
          <w:szCs w:val="28"/>
          <w:highlight w:val="none"/>
        </w:rPr>
      </w:pPr>
      <w:r>
        <w:rPr>
          <w:rFonts w:hint="eastAsia" w:ascii="宋体" w:hAnsi="宋体" w:cs="宋体"/>
          <w:b/>
          <w:kern w:val="2"/>
          <w:sz w:val="28"/>
          <w:szCs w:val="28"/>
          <w:highlight w:val="none"/>
          <w:lang w:val="en-US" w:eastAsia="zh-CN" w:bidi="ar"/>
        </w:rPr>
        <w:t>二</w:t>
      </w:r>
      <w:r>
        <w:rPr>
          <w:rFonts w:hint="eastAsia" w:ascii="宋体" w:hAnsi="宋体" w:eastAsia="宋体" w:cs="宋体"/>
          <w:b/>
          <w:kern w:val="2"/>
          <w:sz w:val="28"/>
          <w:szCs w:val="28"/>
          <w:highlight w:val="none"/>
          <w:lang w:val="en-US" w:eastAsia="zh-CN" w:bidi="ar"/>
        </w:rPr>
        <w:t>、</w:t>
      </w:r>
      <w:r>
        <w:rPr>
          <w:rFonts w:hint="eastAsia" w:ascii="宋体" w:hAnsi="宋体" w:eastAsia="宋体" w:cs="宋体"/>
          <w:b/>
          <w:kern w:val="2"/>
          <w:sz w:val="28"/>
          <w:szCs w:val="28"/>
          <w:highlight w:val="yellow"/>
          <w:lang w:val="en-US" w:eastAsia="zh-CN" w:bidi="ar"/>
        </w:rPr>
        <w:t>投标文件格式</w:t>
      </w:r>
    </w:p>
    <w:p w14:paraId="63CD9ABD">
      <w:pPr>
        <w:pStyle w:val="15"/>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bCs w:val="0"/>
          <w:kern w:val="2"/>
          <w:sz w:val="21"/>
          <w:szCs w:val="21"/>
          <w:highlight w:val="none"/>
        </w:rPr>
      </w:pPr>
      <w:r>
        <w:rPr>
          <w:rFonts w:hint="eastAsia" w:ascii="宋体" w:hAnsi="宋体" w:eastAsia="宋体" w:cs="宋体"/>
          <w:b/>
          <w:bCs w:val="0"/>
          <w:kern w:val="2"/>
          <w:sz w:val="21"/>
          <w:szCs w:val="21"/>
          <w:highlight w:val="none"/>
          <w:lang w:val="en-US" w:eastAsia="zh-CN" w:bidi="ar"/>
        </w:rPr>
        <w:t>（注意：投标响应文件均需加盖投标单位公章，以下不再逐条款列示此项要求）</w:t>
      </w:r>
    </w:p>
    <w:p w14:paraId="3528EED8">
      <w:pPr>
        <w:pStyle w:val="15"/>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lang w:val="en-US" w:eastAsia="zh-CN" w:bidi="ar"/>
        </w:rPr>
        <w:t>1.资质文件</w:t>
      </w:r>
    </w:p>
    <w:p w14:paraId="68A6F93C">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1.1企业简介</w:t>
      </w:r>
    </w:p>
    <w:p w14:paraId="6E2AC929">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1.2投标单位情况表</w:t>
      </w:r>
    </w:p>
    <w:p w14:paraId="24D3F544">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1.3营业执照（复印件）</w:t>
      </w:r>
    </w:p>
    <w:p w14:paraId="1D6F5915">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1.4法人授权委托书（附件3，格式见“第二章 投标文件编制”）</w:t>
      </w:r>
    </w:p>
    <w:p w14:paraId="1282A29D">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1.5相关业绩证明</w:t>
      </w:r>
    </w:p>
    <w:p w14:paraId="708BF697">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1.6银行开具资信等级证明（复印件）</w:t>
      </w:r>
    </w:p>
    <w:p w14:paraId="1BB623EF">
      <w:pPr>
        <w:pStyle w:val="15"/>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b/>
          <w:bCs/>
          <w:kern w:val="2"/>
          <w:sz w:val="21"/>
          <w:szCs w:val="21"/>
          <w:highlight w:val="none"/>
          <w:lang w:val="en-US" w:eastAsia="zh-CN" w:bidi="ar"/>
        </w:rPr>
        <w:t>1.7经审计的近3年财务报表</w:t>
      </w:r>
    </w:p>
    <w:p w14:paraId="7E1724BF">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1.8投标保证金银行转账凭证</w:t>
      </w:r>
    </w:p>
    <w:p w14:paraId="7F576B48">
      <w:pPr>
        <w:pStyle w:val="15"/>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kern w:val="2"/>
          <w:sz w:val="21"/>
          <w:szCs w:val="21"/>
          <w:highlight w:val="none"/>
        </w:rPr>
      </w:pPr>
      <w:r>
        <w:rPr>
          <w:rFonts w:hint="eastAsia" w:ascii="宋体" w:hAnsi="宋体" w:eastAsia="宋体" w:cs="宋体"/>
          <w:b/>
          <w:kern w:val="2"/>
          <w:sz w:val="21"/>
          <w:szCs w:val="21"/>
          <w:highlight w:val="none"/>
          <w:lang w:val="en-US" w:eastAsia="zh-CN" w:bidi="ar"/>
        </w:rPr>
        <w:t>重要提示：</w:t>
      </w:r>
      <w:r>
        <w:rPr>
          <w:rFonts w:hint="eastAsia" w:ascii="宋体" w:hAnsi="宋体" w:eastAsia="宋体" w:cs="宋体"/>
          <w:kern w:val="2"/>
          <w:sz w:val="21"/>
          <w:szCs w:val="21"/>
          <w:highlight w:val="none"/>
          <w:lang w:val="en-US" w:eastAsia="zh-CN" w:bidi="ar"/>
        </w:rPr>
        <w:t>资格审核中，上述所列示的所有条款均属于否决项，对于任意一项或多项未达到资格审核要求的投标人，视为主动放弃投标，该投标人将不能进入后续的评标程序。对于未通过资格审核要求的投标人，不做任何解释。</w:t>
      </w:r>
    </w:p>
    <w:p w14:paraId="5DD0D906">
      <w:pPr>
        <w:pStyle w:val="15"/>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kern w:val="2"/>
          <w:sz w:val="21"/>
          <w:szCs w:val="21"/>
          <w:highlight w:val="none"/>
        </w:rPr>
      </w:pPr>
      <w:r>
        <w:rPr>
          <w:rFonts w:hint="eastAsia" w:ascii="宋体" w:hAnsi="宋体" w:eastAsia="宋体" w:cs="宋体"/>
          <w:b/>
          <w:kern w:val="2"/>
          <w:sz w:val="21"/>
          <w:szCs w:val="21"/>
          <w:highlight w:val="none"/>
          <w:lang w:val="en-US" w:eastAsia="zh-CN" w:bidi="ar"/>
        </w:rPr>
        <w:t>2.技术标</w:t>
      </w:r>
    </w:p>
    <w:p w14:paraId="051460D3">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2.1投标人按本招标书“附件9</w:t>
      </w:r>
      <w:r>
        <w:rPr>
          <w:rFonts w:hint="eastAsia" w:ascii="宋体" w:hAnsi="宋体" w:cs="宋体"/>
          <w:kern w:val="2"/>
          <w:sz w:val="21"/>
          <w:szCs w:val="21"/>
          <w:highlight w:val="none"/>
          <w:lang w:val="en-US" w:eastAsia="zh-CN" w:bidi="ar"/>
        </w:rPr>
        <w:t>整车聚脲喷涂</w:t>
      </w:r>
      <w:r>
        <w:rPr>
          <w:rFonts w:hint="eastAsia" w:ascii="宋体" w:hAnsi="宋体" w:eastAsia="宋体" w:cs="宋体"/>
          <w:kern w:val="2"/>
          <w:sz w:val="21"/>
          <w:szCs w:val="21"/>
          <w:highlight w:val="none"/>
          <w:lang w:val="en-US" w:eastAsia="zh-CN" w:bidi="ar"/>
        </w:rPr>
        <w:t>技术及质量保证协议”中所列示项目内容自行编制的技术文件</w:t>
      </w:r>
      <w:r>
        <w:rPr>
          <w:rFonts w:hint="eastAsia" w:hAnsi="宋体" w:eastAsia="宋体" w:cs="宋体"/>
          <w:sz w:val="21"/>
          <w:szCs w:val="21"/>
          <w:highlight w:val="none"/>
          <w:lang w:eastAsia="zh-CN"/>
        </w:rPr>
        <w:t>。</w:t>
      </w:r>
    </w:p>
    <w:p w14:paraId="08A54405">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2.2相关条款偏离表（附件6，格式见“第二章 投标文件编制”）</w:t>
      </w:r>
      <w:r>
        <w:rPr>
          <w:rFonts w:hint="eastAsia" w:hAnsi="宋体" w:eastAsia="宋体" w:cs="宋体"/>
          <w:sz w:val="21"/>
          <w:szCs w:val="21"/>
          <w:highlight w:val="none"/>
          <w:lang w:eastAsia="zh-CN"/>
        </w:rPr>
        <w:t>。</w:t>
      </w:r>
    </w:p>
    <w:p w14:paraId="096B3F9C">
      <w:pPr>
        <w:pStyle w:val="15"/>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kern w:val="2"/>
          <w:sz w:val="21"/>
          <w:szCs w:val="21"/>
          <w:highlight w:val="none"/>
        </w:rPr>
      </w:pPr>
      <w:r>
        <w:rPr>
          <w:rFonts w:hint="eastAsia" w:ascii="宋体" w:hAnsi="宋体" w:eastAsia="宋体" w:cs="宋体"/>
          <w:b/>
          <w:kern w:val="2"/>
          <w:sz w:val="21"/>
          <w:szCs w:val="21"/>
          <w:highlight w:val="none"/>
          <w:lang w:val="en-US" w:eastAsia="zh-CN" w:bidi="ar"/>
        </w:rPr>
        <w:t>注：</w:t>
      </w:r>
      <w:r>
        <w:rPr>
          <w:rFonts w:hint="eastAsia" w:ascii="宋体" w:hAnsi="宋体" w:eastAsia="宋体" w:cs="宋体"/>
          <w:kern w:val="2"/>
          <w:sz w:val="21"/>
          <w:szCs w:val="21"/>
          <w:highlight w:val="none"/>
          <w:lang w:val="en-US" w:eastAsia="zh-CN" w:bidi="ar"/>
        </w:rPr>
        <w:t>可做正偏离，但不允许有低于本招标文件相关要求的情况出现，否则视为主动放弃本项目投标。</w:t>
      </w:r>
    </w:p>
    <w:p w14:paraId="2C98346F">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eastAsia="zh-CN" w:bidi="ar"/>
        </w:rPr>
        <w:t>2.3</w:t>
      </w:r>
      <w:r>
        <w:rPr>
          <w:rFonts w:hint="eastAsia" w:ascii="宋体" w:hAnsi="宋体" w:eastAsia="宋体" w:cs="宋体"/>
          <w:kern w:val="2"/>
          <w:sz w:val="21"/>
          <w:szCs w:val="21"/>
          <w:highlight w:val="none"/>
          <w:lang w:val="en-US" w:eastAsia="zh-CN" w:bidi="ar"/>
        </w:rPr>
        <w:t>服务承诺函</w:t>
      </w:r>
      <w:r>
        <w:rPr>
          <w:rFonts w:hint="eastAsia" w:ascii="宋体" w:hAnsi="宋体" w:eastAsia="宋体" w:cs="宋体"/>
          <w:kern w:val="2"/>
          <w:sz w:val="21"/>
          <w:szCs w:val="21"/>
          <w:highlight w:val="none"/>
          <w:lang w:eastAsia="zh-CN" w:bidi="ar"/>
        </w:rPr>
        <w:t>（</w:t>
      </w:r>
      <w:r>
        <w:rPr>
          <w:rFonts w:hint="eastAsia" w:ascii="宋体" w:hAnsi="宋体" w:eastAsia="宋体" w:cs="宋体"/>
          <w:kern w:val="2"/>
          <w:sz w:val="21"/>
          <w:szCs w:val="21"/>
          <w:highlight w:val="none"/>
          <w:lang w:val="en-US" w:eastAsia="zh-CN" w:bidi="ar"/>
        </w:rPr>
        <w:t>附件5，格式见“第二章 投标文件编制”）</w:t>
      </w:r>
      <w:r>
        <w:rPr>
          <w:rFonts w:hint="eastAsia" w:hAnsi="宋体" w:eastAsia="宋体" w:cs="宋体"/>
          <w:sz w:val="21"/>
          <w:szCs w:val="21"/>
          <w:highlight w:val="none"/>
          <w:lang w:eastAsia="zh-CN"/>
        </w:rPr>
        <w:t>。</w:t>
      </w:r>
    </w:p>
    <w:p w14:paraId="128B8A58">
      <w:pPr>
        <w:pStyle w:val="7"/>
        <w:ind w:firstLine="420" w:firstLineChars="200"/>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2.4项目基本标准及基本要求（附件9，格式见“第二章 投标文件编制”）</w:t>
      </w:r>
      <w:r>
        <w:rPr>
          <w:rFonts w:hint="eastAsia" w:hAnsi="宋体" w:eastAsia="宋体" w:cs="宋体"/>
          <w:sz w:val="21"/>
          <w:szCs w:val="21"/>
          <w:highlight w:val="none"/>
          <w:lang w:eastAsia="zh-CN"/>
        </w:rPr>
        <w:t>。</w:t>
      </w:r>
    </w:p>
    <w:p w14:paraId="4473369A">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2.5投标人认为需要提交的其它文件。</w:t>
      </w:r>
    </w:p>
    <w:p w14:paraId="1B76A32F">
      <w:pPr>
        <w:pStyle w:val="15"/>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kern w:val="2"/>
          <w:sz w:val="21"/>
          <w:szCs w:val="21"/>
          <w:highlight w:val="none"/>
        </w:rPr>
      </w:pPr>
      <w:r>
        <w:rPr>
          <w:rFonts w:hint="eastAsia" w:ascii="宋体" w:hAnsi="宋体" w:cs="宋体"/>
          <w:b/>
          <w:kern w:val="2"/>
          <w:sz w:val="21"/>
          <w:szCs w:val="21"/>
          <w:highlight w:val="none"/>
          <w:lang w:val="en-US" w:eastAsia="zh-CN" w:bidi="ar"/>
        </w:rPr>
        <w:t>3</w:t>
      </w:r>
      <w:r>
        <w:rPr>
          <w:rFonts w:hint="eastAsia" w:ascii="宋体" w:hAnsi="宋体" w:eastAsia="宋体" w:cs="宋体"/>
          <w:b/>
          <w:kern w:val="2"/>
          <w:sz w:val="21"/>
          <w:szCs w:val="21"/>
          <w:highlight w:val="none"/>
          <w:lang w:val="en-US" w:eastAsia="zh-CN" w:bidi="ar"/>
        </w:rPr>
        <w:t>.需单独密封的文件</w:t>
      </w:r>
    </w:p>
    <w:p w14:paraId="0C4C3BE4">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lang w:val="en-US" w:eastAsia="zh-CN" w:bidi="ar"/>
        </w:rPr>
        <w:t>资质文件（内装1份）</w:t>
      </w:r>
    </w:p>
    <w:p w14:paraId="0DFC46B8">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技术标书（内装1正、6副）</w:t>
      </w:r>
    </w:p>
    <w:p w14:paraId="1A350F6A">
      <w:pPr>
        <w:pStyle w:val="15"/>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Courier New" w:eastAsia="宋体" w:cs="Times New Roman"/>
          <w:b/>
          <w:kern w:val="2"/>
          <w:sz w:val="21"/>
          <w:szCs w:val="21"/>
        </w:rPr>
      </w:pPr>
      <w:r>
        <w:rPr>
          <w:rFonts w:hint="eastAsia" w:ascii="宋体" w:hAnsi="宋体" w:cs="宋体"/>
          <w:b/>
          <w:kern w:val="2"/>
          <w:sz w:val="21"/>
          <w:szCs w:val="21"/>
          <w:lang w:val="en-US" w:eastAsia="zh-CN" w:bidi="ar"/>
        </w:rPr>
        <w:t>4</w:t>
      </w:r>
      <w:r>
        <w:rPr>
          <w:rFonts w:hint="eastAsia" w:ascii="宋体" w:hAnsi="Courier New" w:eastAsia="宋体" w:cs="Times New Roman"/>
          <w:b/>
          <w:kern w:val="2"/>
          <w:sz w:val="21"/>
          <w:szCs w:val="21"/>
          <w:lang w:val="en-US" w:eastAsia="zh-CN" w:bidi="ar"/>
        </w:rPr>
        <w:t>.密封文件的封面标记</w:t>
      </w:r>
    </w:p>
    <w:p w14:paraId="5A5BBF6C">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项目名称；</w:t>
      </w:r>
    </w:p>
    <w:p w14:paraId="035E01F1">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投标人名称（加盖公章）、地址、邮编、电话、传真；</w:t>
      </w:r>
    </w:p>
    <w:p w14:paraId="41C6C284">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一密封文件在封口处加盖投标人公章；</w:t>
      </w:r>
    </w:p>
    <w:p w14:paraId="0B26B47E">
      <w:pPr>
        <w:pStyle w:val="15"/>
        <w:spacing w:before="0" w:beforeAutospacing="0" w:after="0" w:afterAutospacing="0" w:line="360" w:lineRule="auto"/>
        <w:ind w:firstLine="420" w:firstLineChars="200"/>
        <w:jc w:val="both"/>
        <w:rPr>
          <w:rFonts w:hint="eastAsia" w:ascii="宋体" w:hAnsi="Courier New"/>
          <w:kern w:val="2"/>
          <w:sz w:val="21"/>
          <w:szCs w:val="21"/>
        </w:rPr>
      </w:pPr>
      <w:r>
        <w:rPr>
          <w:rFonts w:hint="eastAsia" w:ascii="宋体" w:hAnsi="宋体" w:cs="宋体"/>
          <w:kern w:val="2"/>
          <w:sz w:val="21"/>
          <w:szCs w:val="21"/>
          <w:highlight w:val="yellow"/>
          <w:lang w:bidi="ar"/>
        </w:rPr>
        <w:t>资质文件</w:t>
      </w:r>
      <w:r>
        <w:rPr>
          <w:rFonts w:hint="eastAsia" w:ascii="宋体" w:hAnsi="宋体" w:cs="宋体"/>
          <w:kern w:val="2"/>
          <w:sz w:val="21"/>
          <w:szCs w:val="21"/>
          <w:highlight w:val="yellow"/>
          <w:lang w:eastAsia="zh-CN" w:bidi="ar"/>
        </w:rPr>
        <w:t>、</w:t>
      </w:r>
      <w:r>
        <w:rPr>
          <w:rFonts w:hint="eastAsia" w:ascii="宋体" w:hAnsi="宋体" w:cs="宋体"/>
          <w:kern w:val="2"/>
          <w:sz w:val="21"/>
          <w:szCs w:val="21"/>
          <w:highlight w:val="yellow"/>
          <w:lang w:bidi="ar"/>
        </w:rPr>
        <w:t>技术标书</w:t>
      </w:r>
      <w:r>
        <w:rPr>
          <w:rFonts w:hint="eastAsia" w:ascii="宋体" w:hAnsi="宋体" w:cs="宋体"/>
          <w:kern w:val="2"/>
          <w:sz w:val="21"/>
          <w:szCs w:val="21"/>
          <w:highlight w:val="yellow"/>
          <w:lang w:eastAsia="zh-CN" w:bidi="ar"/>
        </w:rPr>
        <w:t>、</w:t>
      </w:r>
      <w:r>
        <w:rPr>
          <w:rFonts w:hint="eastAsia" w:ascii="宋体" w:hAnsi="宋体" w:cs="宋体"/>
          <w:kern w:val="2"/>
          <w:sz w:val="21"/>
          <w:szCs w:val="21"/>
          <w:highlight w:val="yellow"/>
          <w:lang w:val="en-US" w:eastAsia="zh-CN" w:bidi="ar"/>
        </w:rPr>
        <w:t>项文件分别密封，</w:t>
      </w:r>
      <w:r>
        <w:rPr>
          <w:rFonts w:hint="eastAsia" w:ascii="宋体" w:hAnsi="宋体" w:cs="宋体"/>
          <w:kern w:val="2"/>
          <w:sz w:val="21"/>
          <w:szCs w:val="21"/>
          <w:highlight w:val="yellow"/>
          <w:lang w:bidi="ar"/>
        </w:rPr>
        <w:t>密封文件均</w:t>
      </w:r>
      <w:r>
        <w:rPr>
          <w:rFonts w:hint="eastAsia" w:ascii="宋体" w:hAnsi="宋体" w:cs="宋体"/>
          <w:kern w:val="2"/>
          <w:sz w:val="21"/>
          <w:szCs w:val="21"/>
          <w:lang w:bidi="ar"/>
        </w:rPr>
        <w:t>需在封口处注明</w:t>
      </w:r>
      <w:r>
        <w:rPr>
          <w:rFonts w:hint="eastAsia" w:ascii="宋体" w:hAnsi="Courier New"/>
          <w:kern w:val="2"/>
          <w:sz w:val="21"/>
          <w:szCs w:val="21"/>
          <w:highlight w:val="yellow"/>
          <w:lang w:bidi="ar"/>
        </w:rPr>
        <w:t>“</w:t>
      </w:r>
      <w:r>
        <w:rPr>
          <w:rFonts w:hint="eastAsia" w:ascii="宋体" w:hAnsi="宋体" w:cs="宋体"/>
          <w:kern w:val="2"/>
          <w:sz w:val="21"/>
          <w:szCs w:val="21"/>
          <w:highlight w:val="yellow"/>
          <w:lang w:bidi="ar"/>
        </w:rPr>
        <w:t>不准启封</w:t>
      </w:r>
      <w:r>
        <w:rPr>
          <w:rFonts w:hint="eastAsia" w:ascii="宋体" w:hAnsi="Courier New"/>
          <w:kern w:val="2"/>
          <w:sz w:val="21"/>
          <w:szCs w:val="21"/>
          <w:highlight w:val="yellow"/>
          <w:lang w:bidi="ar"/>
        </w:rPr>
        <w:t>”</w:t>
      </w:r>
      <w:r>
        <w:rPr>
          <w:rFonts w:hint="eastAsia" w:ascii="宋体" w:hAnsi="宋体" w:cs="宋体"/>
          <w:kern w:val="2"/>
          <w:sz w:val="21"/>
          <w:szCs w:val="21"/>
          <w:lang w:bidi="ar"/>
        </w:rPr>
        <w:t>字样；</w:t>
      </w:r>
    </w:p>
    <w:p w14:paraId="41C721C7">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Courier New" w:eastAsia="宋体" w:cs="Times New Roman"/>
          <w:kern w:val="2"/>
          <w:sz w:val="21"/>
          <w:szCs w:val="21"/>
        </w:rPr>
      </w:pPr>
      <w:r>
        <w:rPr>
          <w:rFonts w:hint="eastAsia" w:ascii="宋体" w:hAnsi="宋体" w:eastAsia="宋体" w:cs="宋体"/>
          <w:kern w:val="2"/>
          <w:sz w:val="21"/>
          <w:szCs w:val="21"/>
          <w:lang w:val="en-US" w:eastAsia="zh-CN" w:bidi="ar"/>
        </w:rPr>
        <w:t>投标文件必须用</w:t>
      </w:r>
      <w:r>
        <w:rPr>
          <w:rFonts w:hint="eastAsia" w:ascii="宋体" w:hAnsi="Courier New" w:eastAsia="宋体" w:cs="Times New Roman"/>
          <w:kern w:val="2"/>
          <w:sz w:val="21"/>
          <w:szCs w:val="21"/>
          <w:lang w:val="en-US" w:eastAsia="zh-CN" w:bidi="ar"/>
        </w:rPr>
        <w:t>A4幅面纸打印后装订成册，每份标书封面右上角注明</w:t>
      </w:r>
      <w:r>
        <w:rPr>
          <w:rFonts w:hint="default" w:ascii="Courier New" w:hAnsi="Courier New" w:eastAsia="宋体" w:cs="Courier New"/>
          <w:kern w:val="2"/>
          <w:sz w:val="21"/>
          <w:szCs w:val="21"/>
          <w:lang w:val="en-US" w:eastAsia="zh-CN" w:bidi="ar"/>
        </w:rPr>
        <w:t>“</w:t>
      </w:r>
      <w:r>
        <w:rPr>
          <w:rFonts w:hint="eastAsia" w:ascii="宋体" w:hAnsi="宋体" w:eastAsia="宋体" w:cs="宋体"/>
          <w:b/>
          <w:kern w:val="2"/>
          <w:sz w:val="21"/>
          <w:szCs w:val="21"/>
          <w:lang w:val="en-US" w:eastAsia="zh-CN" w:bidi="ar"/>
        </w:rPr>
        <w:t>正本</w:t>
      </w:r>
      <w:r>
        <w:rPr>
          <w:rFonts w:hint="eastAsia" w:ascii="宋体" w:hAnsi="Courier New" w:eastAsia="宋体" w:cs="Times New Roman"/>
          <w:b/>
          <w:kern w:val="2"/>
          <w:sz w:val="21"/>
          <w:szCs w:val="21"/>
          <w:lang w:val="en-US" w:eastAsia="zh-CN" w:bidi="ar"/>
        </w:rPr>
        <w:t>”</w:t>
      </w:r>
      <w:r>
        <w:rPr>
          <w:rFonts w:hint="eastAsia" w:ascii="宋体" w:hAnsi="宋体" w:eastAsia="宋体" w:cs="宋体"/>
          <w:b/>
          <w:kern w:val="2"/>
          <w:sz w:val="21"/>
          <w:szCs w:val="21"/>
          <w:lang w:val="en-US" w:eastAsia="zh-CN" w:bidi="ar"/>
        </w:rPr>
        <w:t>或</w:t>
      </w:r>
      <w:r>
        <w:rPr>
          <w:rFonts w:hint="default" w:ascii="Courier New" w:hAnsi="Courier New" w:eastAsia="宋体" w:cs="Courier New"/>
          <w:b/>
          <w:kern w:val="2"/>
          <w:sz w:val="21"/>
          <w:szCs w:val="21"/>
          <w:lang w:val="en-US" w:eastAsia="zh-CN" w:bidi="ar"/>
        </w:rPr>
        <w:t>“</w:t>
      </w:r>
      <w:r>
        <w:rPr>
          <w:rFonts w:hint="eastAsia" w:ascii="宋体" w:hAnsi="宋体" w:eastAsia="宋体" w:cs="宋体"/>
          <w:b/>
          <w:kern w:val="2"/>
          <w:sz w:val="21"/>
          <w:szCs w:val="21"/>
          <w:lang w:val="en-US" w:eastAsia="zh-CN" w:bidi="ar"/>
        </w:rPr>
        <w:t>副本</w:t>
      </w:r>
      <w:r>
        <w:rPr>
          <w:rFonts w:hint="eastAsia" w:ascii="宋体" w:hAnsi="Courier New"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字样；</w:t>
      </w:r>
    </w:p>
    <w:p w14:paraId="76CEED9E">
      <w:pPr>
        <w:pStyle w:val="15"/>
        <w:keepNext w:val="0"/>
        <w:keepLines w:val="0"/>
        <w:widowControl w:val="0"/>
        <w:suppressLineNumbers w:val="0"/>
        <w:spacing w:before="0" w:beforeAutospacing="0" w:after="0" w:afterAutospacing="0" w:line="360" w:lineRule="auto"/>
        <w:ind w:left="0" w:right="0" w:firstLine="422" w:firstLineChars="200"/>
        <w:jc w:val="both"/>
        <w:rPr>
          <w:rFonts w:hint="eastAsia" w:ascii="宋体" w:hAnsi="宋体" w:eastAsia="宋体" w:cs="宋体"/>
          <w:b/>
          <w:kern w:val="2"/>
          <w:sz w:val="21"/>
          <w:szCs w:val="21"/>
          <w:lang w:val="en-US" w:eastAsia="zh-CN" w:bidi="ar"/>
        </w:rPr>
      </w:pPr>
      <w:r>
        <w:rPr>
          <w:rFonts w:hint="eastAsia" w:ascii="宋体" w:hAnsi="宋体" w:eastAsia="宋体" w:cs="宋体"/>
          <w:b/>
          <w:kern w:val="2"/>
          <w:sz w:val="21"/>
          <w:szCs w:val="21"/>
          <w:lang w:val="en-US" w:eastAsia="zh-CN" w:bidi="ar"/>
        </w:rPr>
        <w:t>如果投标人未按上述要求对投标文件进行密封和标记，或因投标人密封不当造成投标文件的提前开封，招标人有权予以拒绝，并视为投标人主动放弃投标。</w:t>
      </w:r>
    </w:p>
    <w:p w14:paraId="7C6212E2">
      <w:pPr>
        <w:pStyle w:val="9"/>
        <w:spacing w:line="360" w:lineRule="auto"/>
        <w:rPr>
          <w:rFonts w:hint="eastAsia" w:ascii="黑体" w:eastAsia="黑体"/>
          <w:b/>
          <w:bCs/>
          <w:sz w:val="28"/>
        </w:rPr>
      </w:pPr>
      <w:r>
        <w:rPr>
          <w:rFonts w:hint="eastAsia" w:ascii="黑体" w:eastAsia="黑体"/>
          <w:b/>
          <w:bCs/>
          <w:sz w:val="28"/>
          <w:lang w:val="en-US" w:eastAsia="zh-CN"/>
        </w:rPr>
        <w:t>三</w:t>
      </w:r>
      <w:r>
        <w:rPr>
          <w:rFonts w:hint="eastAsia" w:ascii="黑体" w:eastAsia="黑体"/>
          <w:b/>
          <w:bCs/>
          <w:sz w:val="28"/>
        </w:rPr>
        <w:t>、投标、开标、评标</w:t>
      </w:r>
    </w:p>
    <w:p w14:paraId="3A00F95E">
      <w:pPr>
        <w:pStyle w:val="9"/>
        <w:spacing w:line="360" w:lineRule="auto"/>
        <w:ind w:firstLine="420" w:firstLineChars="200"/>
        <w:rPr>
          <w:rFonts w:hint="eastAsia"/>
          <w:szCs w:val="22"/>
        </w:rPr>
      </w:pPr>
      <w:r>
        <w:rPr>
          <w:rFonts w:hint="eastAsia"/>
          <w:szCs w:val="22"/>
          <w:lang w:val="en-US" w:eastAsia="zh-CN"/>
        </w:rPr>
        <w:t>1</w:t>
      </w:r>
      <w:r>
        <w:rPr>
          <w:rFonts w:hint="eastAsia"/>
          <w:szCs w:val="22"/>
          <w:lang w:eastAsia="zh-CN"/>
        </w:rPr>
        <w:t>、</w:t>
      </w:r>
      <w:r>
        <w:rPr>
          <w:rFonts w:hint="eastAsia"/>
          <w:szCs w:val="22"/>
        </w:rPr>
        <w:t>投标文件的澄清</w:t>
      </w:r>
    </w:p>
    <w:p w14:paraId="1DA7074D">
      <w:pPr>
        <w:pStyle w:val="9"/>
        <w:spacing w:line="360" w:lineRule="auto"/>
        <w:ind w:firstLine="420" w:firstLineChars="200"/>
        <w:rPr>
          <w:rFonts w:hint="eastAsia"/>
          <w:szCs w:val="22"/>
        </w:rPr>
      </w:pPr>
      <w:r>
        <w:rPr>
          <w:rFonts w:hint="eastAsia"/>
          <w:szCs w:val="22"/>
          <w:lang w:val="en-US" w:eastAsia="zh-CN"/>
        </w:rPr>
        <w:t>1</w:t>
      </w:r>
      <w:r>
        <w:rPr>
          <w:rFonts w:hint="eastAsia"/>
          <w:szCs w:val="22"/>
          <w:lang w:eastAsia="zh-CN"/>
        </w:rPr>
        <w:t>.</w:t>
      </w:r>
      <w:r>
        <w:rPr>
          <w:rFonts w:hint="eastAsia"/>
          <w:szCs w:val="22"/>
        </w:rPr>
        <w:t>1为有助于对投标文件的审查、评价和比较，招标人要求投标人于开标现场对其投标文件进行澄清，投标人应按照招标人要求的格式答疑和澄清。澄清函应作为投标内容的一部分。</w:t>
      </w:r>
    </w:p>
    <w:p w14:paraId="4AA277C5">
      <w:pPr>
        <w:pStyle w:val="9"/>
        <w:spacing w:line="360" w:lineRule="auto"/>
        <w:ind w:firstLine="420" w:firstLineChars="200"/>
        <w:rPr>
          <w:rFonts w:hint="eastAsia" w:hAnsi="宋体" w:eastAsia="宋体" w:cs="宋体"/>
          <w:sz w:val="21"/>
          <w:szCs w:val="21"/>
          <w:highlight w:val="none"/>
          <w:lang w:eastAsia="zh-CN"/>
        </w:rPr>
      </w:pPr>
      <w:r>
        <w:rPr>
          <w:rFonts w:hint="eastAsia" w:hAnsi="宋体" w:cs="宋体"/>
          <w:sz w:val="21"/>
          <w:szCs w:val="21"/>
          <w:highlight w:val="none"/>
          <w:lang w:val="en-US" w:eastAsia="zh-CN"/>
        </w:rPr>
        <w:t>1</w:t>
      </w:r>
      <w:r>
        <w:rPr>
          <w:rFonts w:hint="eastAsia" w:ascii="宋体" w:hAnsi="宋体" w:eastAsia="宋体" w:cs="宋体"/>
          <w:sz w:val="21"/>
          <w:szCs w:val="21"/>
          <w:highlight w:val="none"/>
        </w:rPr>
        <w:t>.</w:t>
      </w:r>
      <w:r>
        <w:rPr>
          <w:rFonts w:hint="eastAsia" w:hAnsi="宋体" w:cs="宋体"/>
          <w:sz w:val="21"/>
          <w:szCs w:val="21"/>
          <w:highlight w:val="none"/>
          <w:lang w:val="en-US" w:eastAsia="zh-CN"/>
        </w:rPr>
        <w:t>2</w:t>
      </w:r>
      <w:r>
        <w:rPr>
          <w:rFonts w:hint="eastAsia" w:ascii="宋体" w:hAnsi="宋体" w:eastAsia="宋体" w:cs="宋体"/>
          <w:sz w:val="21"/>
          <w:szCs w:val="21"/>
          <w:highlight w:val="none"/>
        </w:rPr>
        <w:t>评标工作由招标人为该项目依法组织的、由三人及以上单数成员（视标的额大小按规定确定专家人数）组成的评标专家小组负责，参照以下评分标准，采用综合评定法，即由评标工作小组按照国家招投标有关规定，本着公平、公正、公开、有序的原则，在最大限度地满足招标文件实质性要求的前提下，按照招标文件中规定的各项因素进行综合评审</w:t>
      </w:r>
      <w:r>
        <w:rPr>
          <w:rFonts w:hint="eastAsia" w:hAnsi="宋体" w:eastAsia="宋体" w:cs="宋体"/>
          <w:sz w:val="21"/>
          <w:szCs w:val="21"/>
          <w:highlight w:val="none"/>
          <w:lang w:eastAsia="zh-CN"/>
        </w:rPr>
        <w:t>。</w:t>
      </w:r>
    </w:p>
    <w:p w14:paraId="6D4398A7">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hAnsi="宋体" w:cs="宋体"/>
          <w:sz w:val="21"/>
          <w:szCs w:val="21"/>
          <w:highlight w:val="none"/>
          <w:lang w:val="en-US" w:eastAsia="zh-CN"/>
        </w:rPr>
        <w:t>、</w:t>
      </w:r>
      <w:r>
        <w:rPr>
          <w:rFonts w:hint="eastAsia" w:ascii="宋体" w:hAnsi="宋体" w:eastAsia="宋体" w:cs="宋体"/>
          <w:sz w:val="21"/>
          <w:szCs w:val="21"/>
          <w:highlight w:val="none"/>
        </w:rPr>
        <w:t>定标方式</w:t>
      </w:r>
      <w:r>
        <w:rPr>
          <w:rFonts w:hint="eastAsia" w:ascii="宋体" w:hAnsi="宋体" w:eastAsia="宋体" w:cs="宋体"/>
          <w:sz w:val="21"/>
          <w:szCs w:val="21"/>
          <w:highlight w:val="none"/>
          <w:lang w:eastAsia="zh-CN"/>
        </w:rPr>
        <w:t>：</w:t>
      </w:r>
    </w:p>
    <w:p w14:paraId="14F3111C">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2.1</w:t>
      </w:r>
      <w:r>
        <w:rPr>
          <w:rFonts w:hint="eastAsia" w:ascii="宋体" w:hAnsi="宋体" w:eastAsia="宋体" w:cs="宋体"/>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sz w:val="21"/>
          <w:szCs w:val="21"/>
          <w:highlight w:val="none"/>
          <w:lang w:val="en-US" w:eastAsia="zh-CN"/>
        </w:rPr>
        <w:t>见</w:t>
      </w:r>
      <w:r>
        <w:rPr>
          <w:rFonts w:hint="eastAsia" w:ascii="宋体" w:hAnsi="宋体" w:eastAsia="宋体" w:cs="宋体"/>
          <w:sz w:val="21"/>
          <w:szCs w:val="21"/>
          <w:highlight w:val="none"/>
        </w:rPr>
        <w:t>技术标评分标准；</w:t>
      </w:r>
    </w:p>
    <w:p w14:paraId="3F5047B7">
      <w:pPr>
        <w:pStyle w:val="9"/>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投标前请各投标人按照标书技术要求对项目方案进行充分准备，有意投标的单位应默认认同上述开标、评标过程，无异议。</w:t>
      </w:r>
    </w:p>
    <w:p w14:paraId="6D868F64">
      <w:pPr>
        <w:pStyle w:val="15"/>
        <w:keepNext w:val="0"/>
        <w:keepLines w:val="0"/>
        <w:widowControl w:val="0"/>
        <w:numPr>
          <w:ilvl w:val="0"/>
          <w:numId w:val="0"/>
        </w:numPr>
        <w:suppressLineNumbers w:val="0"/>
        <w:spacing w:before="0" w:beforeAutospacing="0" w:after="0" w:afterAutospacing="0" w:line="360" w:lineRule="auto"/>
        <w:ind w:leftChars="200" w:right="0" w:rightChars="0"/>
        <w:jc w:val="both"/>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评分标准</w:t>
      </w:r>
    </w:p>
    <w:p w14:paraId="389BD7B7">
      <w:pPr>
        <w:pStyle w:val="15"/>
        <w:keepNext w:val="0"/>
        <w:keepLines w:val="0"/>
        <w:widowControl w:val="0"/>
        <w:numPr>
          <w:ilvl w:val="0"/>
          <w:numId w:val="0"/>
        </w:numPr>
        <w:suppressLineNumbers w:val="0"/>
        <w:spacing w:before="0" w:beforeAutospacing="0" w:after="0" w:afterAutospacing="0" w:line="360" w:lineRule="auto"/>
        <w:ind w:leftChars="200" w:right="0" w:rightChars="0"/>
        <w:jc w:val="both"/>
        <w:rPr>
          <w:rFonts w:hint="eastAsia" w:ascii="宋体" w:hAnsi="宋体" w:eastAsia="宋体" w:cs="宋体"/>
          <w:kern w:val="2"/>
          <w:sz w:val="21"/>
          <w:szCs w:val="21"/>
          <w:highlight w:val="none"/>
        </w:rPr>
      </w:pPr>
      <w:r>
        <w:rPr>
          <w:rFonts w:hint="eastAsia" w:ascii="宋体" w:hAnsi="宋体" w:cs="宋体"/>
          <w:kern w:val="2"/>
          <w:sz w:val="21"/>
          <w:szCs w:val="21"/>
          <w:highlight w:val="none"/>
          <w:lang w:val="en-US" w:eastAsia="zh-CN" w:bidi="ar"/>
        </w:rPr>
        <w:t>3</w:t>
      </w:r>
      <w:r>
        <w:rPr>
          <w:rFonts w:hint="eastAsia" w:ascii="宋体" w:hAnsi="宋体" w:eastAsia="宋体" w:cs="宋体"/>
          <w:kern w:val="2"/>
          <w:sz w:val="21"/>
          <w:szCs w:val="21"/>
          <w:highlight w:val="none"/>
          <w:lang w:eastAsia="zh-CN" w:bidi="ar"/>
        </w:rPr>
        <w:t>.1</w:t>
      </w:r>
      <w:r>
        <w:rPr>
          <w:rFonts w:hint="eastAsia" w:ascii="宋体" w:hAnsi="宋体" w:eastAsia="宋体" w:cs="宋体"/>
          <w:kern w:val="2"/>
          <w:sz w:val="21"/>
          <w:szCs w:val="21"/>
          <w:highlight w:val="none"/>
          <w:lang w:val="en-US" w:eastAsia="zh-CN" w:bidi="ar"/>
        </w:rPr>
        <w:t>工作小组进行开/唱标工作.唱标人/记录人/监标人进行签字.(开标一览表、电子U盘合用一个信封封存)</w:t>
      </w:r>
      <w:r>
        <w:rPr>
          <w:rFonts w:hint="eastAsia" w:hAnsi="宋体" w:eastAsia="宋体" w:cs="宋体"/>
          <w:sz w:val="21"/>
          <w:szCs w:val="21"/>
          <w:highlight w:val="none"/>
          <w:lang w:eastAsia="zh-CN"/>
        </w:rPr>
        <w:t>。</w:t>
      </w:r>
    </w:p>
    <w:p w14:paraId="1AB2527A">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rPr>
      </w:pPr>
      <w:r>
        <w:rPr>
          <w:rFonts w:hint="eastAsia" w:ascii="宋体" w:hAnsi="宋体" w:cs="宋体"/>
          <w:kern w:val="2"/>
          <w:sz w:val="21"/>
          <w:szCs w:val="21"/>
          <w:highlight w:val="none"/>
          <w:lang w:val="en-US" w:eastAsia="zh-CN" w:bidi="ar"/>
        </w:rPr>
        <w:t>3</w:t>
      </w:r>
      <w:r>
        <w:rPr>
          <w:rFonts w:hint="eastAsia" w:ascii="宋体" w:hAnsi="宋体" w:eastAsia="宋体" w:cs="宋体"/>
          <w:kern w:val="2"/>
          <w:sz w:val="21"/>
          <w:szCs w:val="21"/>
          <w:highlight w:val="none"/>
          <w:lang w:eastAsia="zh-CN" w:bidi="ar"/>
        </w:rPr>
        <w:t>.2</w:t>
      </w:r>
      <w:r>
        <w:rPr>
          <w:rFonts w:hint="eastAsia" w:ascii="宋体" w:hAnsi="宋体" w:eastAsia="宋体" w:cs="宋体"/>
          <w:kern w:val="2"/>
          <w:sz w:val="21"/>
          <w:szCs w:val="21"/>
          <w:highlight w:val="none"/>
          <w:lang w:val="en-US" w:eastAsia="zh-CN" w:bidi="ar"/>
        </w:rPr>
        <w:t>技术标开标，专家审核推荐入围单位</w:t>
      </w:r>
      <w:r>
        <w:rPr>
          <w:rFonts w:hint="eastAsia" w:hAnsi="宋体" w:eastAsia="宋体" w:cs="宋体"/>
          <w:sz w:val="21"/>
          <w:szCs w:val="21"/>
          <w:highlight w:val="none"/>
          <w:lang w:eastAsia="zh-CN"/>
        </w:rPr>
        <w:t>。</w:t>
      </w:r>
    </w:p>
    <w:p w14:paraId="146086FF">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Times New Roman"/>
          <w:kern w:val="2"/>
          <w:sz w:val="21"/>
          <w:szCs w:val="21"/>
        </w:rPr>
      </w:pP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eastAsia="zh-CN" w:bidi="ar"/>
        </w:rPr>
        <w:t>.</w:t>
      </w: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报主管领导审核。</w:t>
      </w:r>
    </w:p>
    <w:p w14:paraId="0149A50B">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b/>
          <w:bCs/>
          <w:sz w:val="24"/>
        </w:rPr>
      </w:pPr>
      <w:r>
        <w:rPr>
          <w:rFonts w:hint="eastAsia" w:ascii="宋体" w:hAnsi="宋体" w:eastAsia="宋体" w:cs="宋体"/>
          <w:kern w:val="2"/>
          <w:sz w:val="21"/>
          <w:szCs w:val="21"/>
          <w:lang w:val="en-US" w:eastAsia="zh-CN" w:bidi="ar"/>
        </w:rPr>
        <w:t>注明：电子标书一定要提供</w:t>
      </w:r>
      <w:r>
        <w:rPr>
          <w:rFonts w:hint="eastAsia" w:ascii="宋体" w:hAnsi="宋体" w:eastAsia="宋体" w:cs="Times New Roman"/>
          <w:kern w:val="2"/>
          <w:sz w:val="21"/>
          <w:szCs w:val="21"/>
          <w:lang w:val="en-US" w:eastAsia="zh-CN" w:bidi="ar"/>
        </w:rPr>
        <w:t>U盘（4G以上正规品牌），U盘内分别存入本次招标投标方所提供的电子版和PDF版，如有病毒造成设备损坏一切后果由投标方负责。不提供电子标书将不退还保证金。</w:t>
      </w:r>
      <w:r>
        <w:rPr>
          <w:rFonts w:hint="eastAsia" w:ascii="宋体" w:hAnsi="宋体" w:eastAsia="宋体" w:cs="宋体"/>
          <w:b/>
          <w:bCs w:val="0"/>
          <w:color w:val="auto"/>
          <w:kern w:val="2"/>
          <w:sz w:val="21"/>
          <w:szCs w:val="21"/>
          <w:highlight w:val="none"/>
          <w:lang w:val="en-US" w:eastAsia="zh-CN" w:bidi="ar"/>
        </w:rPr>
        <w:t>本次招标评价分为技术标和商务标，技术标总赋分为100分。</w:t>
      </w:r>
    </w:p>
    <w:tbl>
      <w:tblPr>
        <w:tblStyle w:val="17"/>
        <w:tblW w:w="0" w:type="auto"/>
        <w:tblInd w:w="0" w:type="dxa"/>
        <w:tblLayout w:type="fixed"/>
        <w:tblCellMar>
          <w:top w:w="15" w:type="dxa"/>
          <w:left w:w="15" w:type="dxa"/>
          <w:bottom w:w="15" w:type="dxa"/>
          <w:right w:w="15" w:type="dxa"/>
        </w:tblCellMar>
      </w:tblPr>
      <w:tblGrid>
        <w:gridCol w:w="684"/>
        <w:gridCol w:w="780"/>
        <w:gridCol w:w="1515"/>
        <w:gridCol w:w="5783"/>
      </w:tblGrid>
      <w:tr w14:paraId="3F602075">
        <w:tblPrEx>
          <w:tblCellMar>
            <w:top w:w="15" w:type="dxa"/>
            <w:left w:w="15" w:type="dxa"/>
            <w:bottom w:w="15" w:type="dxa"/>
            <w:right w:w="15" w:type="dxa"/>
          </w:tblCellMar>
        </w:tblPrEx>
        <w:trPr>
          <w:trHeight w:val="290"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4332E460">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序号</w:t>
            </w:r>
          </w:p>
        </w:tc>
        <w:tc>
          <w:tcPr>
            <w:tcW w:w="8078" w:type="dxa"/>
            <w:gridSpan w:val="3"/>
            <w:tcBorders>
              <w:top w:val="single" w:color="000000" w:sz="4" w:space="0"/>
              <w:left w:val="single" w:color="000000" w:sz="4" w:space="0"/>
              <w:bottom w:val="single" w:color="000000" w:sz="4" w:space="0"/>
              <w:right w:val="single" w:color="000000" w:sz="4" w:space="0"/>
            </w:tcBorders>
            <w:noWrap w:val="0"/>
            <w:vAlign w:val="center"/>
          </w:tcPr>
          <w:p w14:paraId="17B92075">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评审内容（100分）</w:t>
            </w:r>
          </w:p>
        </w:tc>
      </w:tr>
      <w:tr w14:paraId="5C208EB8">
        <w:tblPrEx>
          <w:tblCellMar>
            <w:top w:w="15" w:type="dxa"/>
            <w:left w:w="15" w:type="dxa"/>
            <w:bottom w:w="15" w:type="dxa"/>
            <w:right w:w="15" w:type="dxa"/>
          </w:tblCellMar>
        </w:tblPrEx>
        <w:trPr>
          <w:trHeight w:val="671" w:hRule="atLeast"/>
        </w:trPr>
        <w:tc>
          <w:tcPr>
            <w:tcW w:w="684" w:type="dxa"/>
            <w:vMerge w:val="restart"/>
            <w:tcBorders>
              <w:top w:val="single" w:color="000000" w:sz="4" w:space="0"/>
              <w:left w:val="single" w:color="000000" w:sz="4" w:space="0"/>
              <w:bottom w:val="single" w:color="000000" w:sz="4" w:space="0"/>
              <w:right w:val="single" w:color="000000" w:sz="4" w:space="0"/>
            </w:tcBorders>
            <w:noWrap w:val="0"/>
            <w:vAlign w:val="center"/>
          </w:tcPr>
          <w:p w14:paraId="552A2D67">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1</w:t>
            </w:r>
          </w:p>
        </w:tc>
        <w:tc>
          <w:tcPr>
            <w:tcW w:w="780" w:type="dxa"/>
            <w:vMerge w:val="restart"/>
            <w:tcBorders>
              <w:top w:val="single" w:color="000000" w:sz="4" w:space="0"/>
              <w:left w:val="single" w:color="000000" w:sz="4" w:space="0"/>
              <w:bottom w:val="single" w:color="000000" w:sz="4" w:space="0"/>
              <w:right w:val="single" w:color="000000" w:sz="4" w:space="0"/>
            </w:tcBorders>
            <w:noWrap w:val="0"/>
            <w:vAlign w:val="center"/>
          </w:tcPr>
          <w:p w14:paraId="14183BFC">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技术标（</w:t>
            </w:r>
            <w:r>
              <w:rPr>
                <w:rFonts w:hint="eastAsia" w:ascii="宋体" w:hAnsi="宋体" w:cs="宋体"/>
                <w:color w:val="000000"/>
                <w:kern w:val="0"/>
                <w:sz w:val="20"/>
                <w:highlight w:val="none"/>
                <w:lang w:val="en-US" w:eastAsia="zh-CN" w:bidi="ar"/>
              </w:rPr>
              <w:t>100</w:t>
            </w:r>
            <w:r>
              <w:rPr>
                <w:rFonts w:hint="eastAsia" w:ascii="宋体" w:hAnsi="宋体" w:cs="宋体"/>
                <w:color w:val="000000"/>
                <w:kern w:val="0"/>
                <w:sz w:val="20"/>
                <w:highlight w:val="none"/>
                <w:lang w:bidi="ar"/>
              </w:rPr>
              <w:t>分)</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72F53D53">
            <w:pPr>
              <w:widowControl/>
              <w:jc w:val="center"/>
              <w:textAlignment w:val="center"/>
              <w:rPr>
                <w:rFonts w:hint="eastAsia" w:ascii="宋体" w:hAnsi="宋体" w:eastAsia="宋体" w:cs="宋体"/>
                <w:color w:val="000000"/>
                <w:kern w:val="0"/>
                <w:sz w:val="20"/>
                <w:szCs w:val="20"/>
                <w:highlight w:val="none"/>
                <w:lang w:bidi="ar"/>
              </w:rPr>
            </w:pPr>
            <w:r>
              <w:rPr>
                <w:rFonts w:hint="eastAsia" w:ascii="宋体" w:hAnsi="宋体" w:eastAsia="宋体" w:cs="宋体"/>
                <w:color w:val="000000"/>
                <w:kern w:val="0"/>
                <w:sz w:val="20"/>
                <w:szCs w:val="20"/>
                <w:highlight w:val="none"/>
                <w:lang w:bidi="ar"/>
              </w:rPr>
              <w:t>技术方案部分</w:t>
            </w:r>
          </w:p>
          <w:p w14:paraId="6E7281C5">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bidi="ar"/>
              </w:rPr>
              <w:t>（</w:t>
            </w:r>
            <w:r>
              <w:rPr>
                <w:rFonts w:hint="eastAsia" w:ascii="宋体" w:hAnsi="宋体" w:eastAsia="宋体" w:cs="宋体"/>
                <w:color w:val="000000"/>
                <w:kern w:val="0"/>
                <w:sz w:val="20"/>
                <w:szCs w:val="20"/>
                <w:highlight w:val="none"/>
                <w:lang w:val="en-US" w:eastAsia="zh-CN" w:bidi="ar"/>
              </w:rPr>
              <w:t>70</w:t>
            </w:r>
            <w:r>
              <w:rPr>
                <w:rFonts w:hint="eastAsia" w:ascii="宋体" w:hAnsi="宋体" w:eastAsia="宋体" w:cs="宋体"/>
                <w:color w:val="000000"/>
                <w:kern w:val="0"/>
                <w:sz w:val="20"/>
                <w:szCs w:val="20"/>
                <w:highlight w:val="none"/>
                <w:lang w:bidi="ar"/>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52E21679">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本单位业务能力及服务质量保证能力的情况描述。</w:t>
            </w:r>
            <w:r>
              <w:rPr>
                <w:rFonts w:hint="eastAsia" w:ascii="宋体" w:hAnsi="宋体" w:eastAsia="宋体" w:cs="宋体"/>
                <w:sz w:val="20"/>
                <w:szCs w:val="20"/>
                <w:highlight w:val="none"/>
              </w:rPr>
              <w:t>依据投标方所承诺的、能够为本招标项目所配备的、包含但不限于各种设备、人员、工具和服务支持及保证生产节拍和质量稳定的情况予以赋分</w:t>
            </w:r>
            <w:r>
              <w:rPr>
                <w:rFonts w:hint="eastAsia" w:ascii="宋体" w:hAnsi="宋体" w:eastAsia="宋体" w:cs="宋体"/>
                <w:color w:val="000000"/>
                <w:sz w:val="20"/>
                <w:szCs w:val="20"/>
                <w:highlight w:val="none"/>
              </w:rPr>
              <w:t>。优</w:t>
            </w:r>
            <w:r>
              <w:rPr>
                <w:rFonts w:hint="eastAsia" w:ascii="宋体" w:hAnsi="宋体" w:eastAsia="宋体" w:cs="宋体"/>
                <w:color w:val="000000"/>
                <w:sz w:val="20"/>
                <w:szCs w:val="20"/>
                <w:highlight w:val="none"/>
                <w:lang w:val="en-US" w:eastAsia="zh-CN"/>
              </w:rPr>
              <w:t>56</w:t>
            </w: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7</w:t>
            </w:r>
            <w:r>
              <w:rPr>
                <w:rFonts w:hint="eastAsia" w:ascii="宋体" w:hAnsi="宋体" w:eastAsia="宋体" w:cs="宋体"/>
                <w:color w:val="000000"/>
                <w:sz w:val="20"/>
                <w:szCs w:val="20"/>
                <w:highlight w:val="none"/>
              </w:rPr>
              <w:t>0分，良</w:t>
            </w:r>
            <w:r>
              <w:rPr>
                <w:rFonts w:hint="eastAsia" w:ascii="宋体" w:hAnsi="宋体" w:eastAsia="宋体" w:cs="宋体"/>
                <w:color w:val="000000"/>
                <w:sz w:val="20"/>
                <w:szCs w:val="20"/>
                <w:highlight w:val="none"/>
                <w:lang w:val="en-US" w:eastAsia="zh-CN"/>
              </w:rPr>
              <w:t>4</w:t>
            </w:r>
            <w:r>
              <w:rPr>
                <w:rFonts w:hint="eastAsia" w:ascii="宋体" w:hAnsi="宋体" w:eastAsia="宋体" w:cs="宋体"/>
                <w:color w:val="000000"/>
                <w:sz w:val="20"/>
                <w:szCs w:val="20"/>
                <w:highlight w:val="none"/>
              </w:rPr>
              <w:t>1-</w:t>
            </w:r>
            <w:r>
              <w:rPr>
                <w:rFonts w:hint="eastAsia" w:ascii="宋体" w:hAnsi="宋体" w:eastAsia="宋体" w:cs="宋体"/>
                <w:color w:val="000000"/>
                <w:sz w:val="20"/>
                <w:szCs w:val="20"/>
                <w:highlight w:val="none"/>
                <w:lang w:val="en-US" w:eastAsia="zh-CN"/>
              </w:rPr>
              <w:t>55</w:t>
            </w:r>
            <w:r>
              <w:rPr>
                <w:rFonts w:hint="eastAsia" w:ascii="宋体" w:hAnsi="宋体" w:eastAsia="宋体" w:cs="宋体"/>
                <w:color w:val="000000"/>
                <w:sz w:val="20"/>
                <w:szCs w:val="20"/>
                <w:highlight w:val="none"/>
              </w:rPr>
              <w:t>分，一般1-</w:t>
            </w:r>
            <w:r>
              <w:rPr>
                <w:rFonts w:hint="eastAsia" w:ascii="宋体" w:hAnsi="宋体" w:eastAsia="宋体" w:cs="宋体"/>
                <w:color w:val="000000"/>
                <w:sz w:val="20"/>
                <w:szCs w:val="20"/>
                <w:highlight w:val="none"/>
                <w:lang w:val="en-US" w:eastAsia="zh-CN"/>
              </w:rPr>
              <w:t>40</w:t>
            </w:r>
            <w:r>
              <w:rPr>
                <w:rFonts w:hint="eastAsia" w:ascii="宋体" w:hAnsi="宋体" w:eastAsia="宋体" w:cs="宋体"/>
                <w:color w:val="000000"/>
                <w:sz w:val="20"/>
                <w:szCs w:val="20"/>
                <w:highlight w:val="none"/>
              </w:rPr>
              <w:t>分。</w:t>
            </w:r>
          </w:p>
        </w:tc>
      </w:tr>
      <w:tr w14:paraId="13A4A1E7">
        <w:tblPrEx>
          <w:tblCellMar>
            <w:top w:w="15" w:type="dxa"/>
            <w:left w:w="15" w:type="dxa"/>
            <w:bottom w:w="15" w:type="dxa"/>
            <w:right w:w="15" w:type="dxa"/>
          </w:tblCellMar>
        </w:tblPrEx>
        <w:trPr>
          <w:trHeight w:val="960" w:hRule="atLeast"/>
        </w:trPr>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225947">
            <w:pPr>
              <w:jc w:val="center"/>
              <w:rPr>
                <w:rFonts w:hint="eastAsia" w:ascii="宋体" w:hAnsi="宋体" w:cs="宋体"/>
                <w:color w:val="000000"/>
                <w:sz w:val="20"/>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45351A">
            <w:pPr>
              <w:jc w:val="center"/>
              <w:rPr>
                <w:rFonts w:hint="eastAsia" w:ascii="宋体" w:hAnsi="宋体" w:cs="宋体"/>
                <w:color w:val="000000"/>
                <w:sz w:val="20"/>
                <w:highlight w:val="none"/>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36482407">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资信情况和履约能力</w:t>
            </w:r>
          </w:p>
          <w:p w14:paraId="1B3DB99D">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152B611B">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视投标人的综合实力、资质、企业信誉认证情况、第三方独立评估机构出具的资信等级情况、财务状况履约能力情况。</w:t>
            </w:r>
            <w:r>
              <w:rPr>
                <w:rFonts w:hint="eastAsia" w:ascii="宋体" w:hAnsi="宋体" w:eastAsia="宋体" w:cs="宋体"/>
                <w:sz w:val="20"/>
                <w:szCs w:val="20"/>
                <w:highlight w:val="none"/>
              </w:rPr>
              <w:t>依据企业人员、规模、资质、经营状况、技术力量及设施设备等综和能力。企业注册资本金达到500 万元得</w:t>
            </w: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分，每增加100万元加</w:t>
            </w:r>
            <w:r>
              <w:rPr>
                <w:rFonts w:hint="eastAsia" w:ascii="宋体" w:hAnsi="宋体" w:eastAsia="宋体" w:cs="宋体"/>
                <w:sz w:val="20"/>
                <w:szCs w:val="20"/>
                <w:highlight w:val="none"/>
                <w:lang w:val="en-US" w:eastAsia="zh-CN"/>
              </w:rPr>
              <w:t>2</w:t>
            </w:r>
            <w:r>
              <w:rPr>
                <w:rFonts w:hint="eastAsia" w:ascii="宋体" w:hAnsi="宋体" w:eastAsia="宋体" w:cs="宋体"/>
                <w:sz w:val="20"/>
                <w:szCs w:val="20"/>
                <w:highlight w:val="none"/>
              </w:rPr>
              <w:t>分，最多加</w:t>
            </w:r>
            <w:r>
              <w:rPr>
                <w:rFonts w:hint="eastAsia" w:ascii="宋体" w:hAnsi="宋体" w:eastAsia="宋体" w:cs="宋体"/>
                <w:sz w:val="20"/>
                <w:szCs w:val="20"/>
                <w:highlight w:val="none"/>
                <w:lang w:val="en-US" w:eastAsia="zh-CN"/>
              </w:rPr>
              <w:t>4</w:t>
            </w:r>
            <w:r>
              <w:rPr>
                <w:rFonts w:hint="eastAsia" w:ascii="宋体" w:hAnsi="宋体" w:eastAsia="宋体" w:cs="宋体"/>
                <w:sz w:val="20"/>
                <w:szCs w:val="20"/>
                <w:highlight w:val="none"/>
              </w:rPr>
              <w:t>分；近三年营收情况等内容，根据财务报表情况，酌情得分，最多得</w:t>
            </w:r>
            <w:r>
              <w:rPr>
                <w:rFonts w:hint="eastAsia" w:ascii="宋体" w:hAnsi="宋体" w:eastAsia="宋体" w:cs="宋体"/>
                <w:sz w:val="20"/>
                <w:szCs w:val="20"/>
                <w:highlight w:val="none"/>
                <w:lang w:val="en-US" w:eastAsia="zh-CN"/>
              </w:rPr>
              <w:t>4</w:t>
            </w:r>
            <w:r>
              <w:rPr>
                <w:rFonts w:hint="eastAsia" w:ascii="宋体" w:hAnsi="宋体" w:eastAsia="宋体" w:cs="宋体"/>
                <w:sz w:val="20"/>
                <w:szCs w:val="20"/>
                <w:highlight w:val="none"/>
              </w:rPr>
              <w:t>分</w:t>
            </w:r>
            <w:r>
              <w:rPr>
                <w:rFonts w:hint="eastAsia" w:ascii="宋体" w:hAnsi="宋体" w:eastAsia="宋体" w:cs="宋体"/>
                <w:color w:val="000000"/>
                <w:sz w:val="20"/>
                <w:szCs w:val="20"/>
                <w:highlight w:val="none"/>
              </w:rPr>
              <w:t>。</w:t>
            </w:r>
          </w:p>
        </w:tc>
      </w:tr>
      <w:tr w14:paraId="01370EB6">
        <w:tblPrEx>
          <w:tblCellMar>
            <w:top w:w="15" w:type="dxa"/>
            <w:left w:w="15" w:type="dxa"/>
            <w:bottom w:w="15" w:type="dxa"/>
            <w:right w:w="15" w:type="dxa"/>
          </w:tblCellMar>
        </w:tblPrEx>
        <w:trPr>
          <w:trHeight w:val="515" w:hRule="atLeast"/>
        </w:trPr>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BACEE0">
            <w:pPr>
              <w:jc w:val="center"/>
              <w:rPr>
                <w:rFonts w:hint="eastAsia" w:ascii="宋体" w:hAnsi="宋体" w:cs="宋体"/>
                <w:color w:val="000000"/>
                <w:sz w:val="20"/>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0A4B37">
            <w:pPr>
              <w:jc w:val="center"/>
              <w:rPr>
                <w:rFonts w:hint="eastAsia" w:ascii="宋体" w:hAnsi="宋体" w:cs="宋体"/>
                <w:color w:val="000000"/>
                <w:sz w:val="20"/>
                <w:highlight w:val="none"/>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03C44463">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类似业绩</w:t>
            </w:r>
          </w:p>
          <w:p w14:paraId="634824C6">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074B2543">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根据投标人近3年同类项目业绩数量进行评分，每项业绩0.5分，最高</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分，以合同为准。</w:t>
            </w:r>
          </w:p>
        </w:tc>
      </w:tr>
      <w:tr w14:paraId="2939C1C7">
        <w:tblPrEx>
          <w:tblCellMar>
            <w:top w:w="15" w:type="dxa"/>
            <w:left w:w="15" w:type="dxa"/>
            <w:bottom w:w="15" w:type="dxa"/>
            <w:right w:w="15" w:type="dxa"/>
          </w:tblCellMar>
        </w:tblPrEx>
        <w:trPr>
          <w:trHeight w:val="930" w:hRule="atLeast"/>
        </w:trPr>
        <w:tc>
          <w:tcPr>
            <w:tcW w:w="68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0B78E1">
            <w:pPr>
              <w:jc w:val="center"/>
              <w:rPr>
                <w:rFonts w:hint="eastAsia" w:ascii="宋体" w:hAnsi="宋体" w:cs="宋体"/>
                <w:color w:val="000000"/>
                <w:sz w:val="20"/>
                <w:highlight w:val="none"/>
              </w:rPr>
            </w:pPr>
          </w:p>
        </w:tc>
        <w:tc>
          <w:tcPr>
            <w:tcW w:w="7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A487BB">
            <w:pPr>
              <w:jc w:val="center"/>
              <w:rPr>
                <w:rFonts w:hint="eastAsia" w:ascii="宋体" w:hAnsi="宋体" w:cs="宋体"/>
                <w:color w:val="000000"/>
                <w:sz w:val="20"/>
                <w:highlight w:val="none"/>
              </w:rPr>
            </w:pPr>
          </w:p>
        </w:tc>
        <w:tc>
          <w:tcPr>
            <w:tcW w:w="1515" w:type="dxa"/>
            <w:tcBorders>
              <w:top w:val="single" w:color="000000" w:sz="4" w:space="0"/>
              <w:left w:val="single" w:color="000000" w:sz="4" w:space="0"/>
              <w:bottom w:val="single" w:color="000000" w:sz="4" w:space="0"/>
              <w:right w:val="single" w:color="000000" w:sz="4" w:space="0"/>
            </w:tcBorders>
            <w:noWrap w:val="0"/>
            <w:vAlign w:val="center"/>
          </w:tcPr>
          <w:p w14:paraId="1C489BF8">
            <w:pPr>
              <w:widowControl/>
              <w:jc w:val="center"/>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标书编制及对招标文件的响应情况（</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c>
          <w:tcPr>
            <w:tcW w:w="5783" w:type="dxa"/>
            <w:tcBorders>
              <w:top w:val="single" w:color="000000" w:sz="4" w:space="0"/>
              <w:left w:val="single" w:color="000000" w:sz="4" w:space="0"/>
              <w:bottom w:val="single" w:color="000000" w:sz="4" w:space="0"/>
              <w:right w:val="single" w:color="000000" w:sz="4" w:space="0"/>
            </w:tcBorders>
            <w:noWrap w:val="0"/>
            <w:vAlign w:val="center"/>
          </w:tcPr>
          <w:p w14:paraId="09A18C44">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sz w:val="20"/>
                <w:szCs w:val="20"/>
                <w:highlight w:val="none"/>
              </w:rPr>
              <w:t>内容完整齐全，反正面打印，对招标文件响应程度、制作精美等情况得0-</w:t>
            </w:r>
            <w:r>
              <w:rPr>
                <w:rFonts w:hint="eastAsia" w:ascii="宋体" w:hAnsi="宋体" w:eastAsia="宋体" w:cs="宋体"/>
                <w:color w:val="000000"/>
                <w:sz w:val="20"/>
                <w:szCs w:val="20"/>
                <w:highlight w:val="none"/>
                <w:lang w:val="en-US" w:eastAsia="zh-CN"/>
              </w:rPr>
              <w:t>10</w:t>
            </w:r>
            <w:r>
              <w:rPr>
                <w:rFonts w:hint="eastAsia" w:ascii="宋体" w:hAnsi="宋体" w:eastAsia="宋体" w:cs="宋体"/>
                <w:color w:val="000000"/>
                <w:sz w:val="20"/>
                <w:szCs w:val="20"/>
                <w:highlight w:val="none"/>
              </w:rPr>
              <w:t>分。</w:t>
            </w:r>
          </w:p>
        </w:tc>
      </w:tr>
      <w:tr w14:paraId="1B383F7E">
        <w:tblPrEx>
          <w:tblCellMar>
            <w:top w:w="15" w:type="dxa"/>
            <w:left w:w="15" w:type="dxa"/>
            <w:bottom w:w="15" w:type="dxa"/>
            <w:right w:w="15" w:type="dxa"/>
          </w:tblCellMar>
        </w:tblPrEx>
        <w:trPr>
          <w:trHeight w:val="1951" w:hRule="atLeast"/>
        </w:trPr>
        <w:tc>
          <w:tcPr>
            <w:tcW w:w="684" w:type="dxa"/>
            <w:tcBorders>
              <w:top w:val="single" w:color="000000" w:sz="4" w:space="0"/>
              <w:left w:val="single" w:color="000000" w:sz="4" w:space="0"/>
              <w:bottom w:val="single" w:color="000000" w:sz="4" w:space="0"/>
              <w:right w:val="single" w:color="000000" w:sz="4" w:space="0"/>
            </w:tcBorders>
            <w:noWrap w:val="0"/>
            <w:vAlign w:val="center"/>
          </w:tcPr>
          <w:p w14:paraId="02CBF6C0">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2</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14:paraId="5ED68CAD">
            <w:pPr>
              <w:widowControl/>
              <w:jc w:val="center"/>
              <w:textAlignment w:val="center"/>
              <w:rPr>
                <w:rFonts w:hint="eastAsia" w:ascii="宋体" w:hAnsi="宋体" w:cs="宋体"/>
                <w:color w:val="000000"/>
                <w:sz w:val="20"/>
                <w:highlight w:val="none"/>
              </w:rPr>
            </w:pPr>
            <w:r>
              <w:rPr>
                <w:rFonts w:hint="eastAsia" w:ascii="宋体" w:hAnsi="宋体" w:cs="宋体"/>
                <w:color w:val="000000"/>
                <w:kern w:val="0"/>
                <w:sz w:val="20"/>
                <w:highlight w:val="none"/>
                <w:lang w:bidi="ar"/>
              </w:rPr>
              <w:t>商务标</w:t>
            </w:r>
          </w:p>
        </w:tc>
        <w:tc>
          <w:tcPr>
            <w:tcW w:w="7298" w:type="dxa"/>
            <w:gridSpan w:val="2"/>
            <w:tcBorders>
              <w:top w:val="single" w:color="000000" w:sz="4" w:space="0"/>
              <w:left w:val="single" w:color="000000" w:sz="4" w:space="0"/>
              <w:bottom w:val="single" w:color="000000" w:sz="4" w:space="0"/>
              <w:right w:val="single" w:color="000000" w:sz="4" w:space="0"/>
            </w:tcBorders>
            <w:noWrap w:val="0"/>
            <w:vAlign w:val="center"/>
          </w:tcPr>
          <w:p w14:paraId="79382C92">
            <w:pPr>
              <w:widowControl/>
              <w:jc w:val="left"/>
              <w:textAlignment w:val="center"/>
              <w:rPr>
                <w:rFonts w:hint="default" w:ascii="宋体" w:hAnsi="宋体" w:eastAsia="宋体" w:cs="宋体"/>
                <w:color w:val="000000"/>
                <w:kern w:val="0"/>
                <w:sz w:val="20"/>
                <w:szCs w:val="20"/>
                <w:highlight w:val="none"/>
                <w:lang w:val="en-US" w:eastAsia="zh-CN" w:bidi="ar"/>
              </w:rPr>
            </w:pPr>
            <w:r>
              <w:rPr>
                <w:rFonts w:hint="eastAsia" w:ascii="宋体" w:hAnsi="宋体" w:eastAsia="宋体" w:cs="宋体"/>
                <w:color w:val="000000"/>
                <w:kern w:val="0"/>
                <w:sz w:val="20"/>
                <w:szCs w:val="20"/>
                <w:highlight w:val="none"/>
                <w:lang w:bidi="ar"/>
              </w:rPr>
              <w:t>1.经初审合格的投标文件其投标报价为有效报价。</w:t>
            </w:r>
            <w:r>
              <w:rPr>
                <w:rFonts w:hint="eastAsia" w:ascii="宋体" w:hAnsi="宋体" w:eastAsia="宋体" w:cs="宋体"/>
                <w:color w:val="000000"/>
                <w:kern w:val="0"/>
                <w:sz w:val="20"/>
                <w:szCs w:val="20"/>
                <w:highlight w:val="none"/>
                <w:lang w:val="en-US" w:eastAsia="zh-CN" w:bidi="ar"/>
              </w:rPr>
              <w:t>多轮谈判合理最低价中标。</w:t>
            </w:r>
          </w:p>
          <w:p w14:paraId="0926351E">
            <w:pPr>
              <w:widowControl/>
              <w:jc w:val="left"/>
              <w:textAlignment w:val="center"/>
              <w:rPr>
                <w:rFonts w:hint="eastAsia" w:ascii="宋体" w:hAnsi="宋体" w:eastAsia="宋体" w:cs="宋体"/>
                <w:color w:val="000000"/>
                <w:sz w:val="20"/>
                <w:szCs w:val="20"/>
                <w:highlight w:val="none"/>
              </w:rPr>
            </w:pPr>
            <w:r>
              <w:rPr>
                <w:rFonts w:hint="eastAsia" w:ascii="宋体" w:hAnsi="宋体" w:eastAsia="宋体" w:cs="宋体"/>
                <w:color w:val="000000"/>
                <w:kern w:val="0"/>
                <w:sz w:val="20"/>
                <w:szCs w:val="20"/>
                <w:highlight w:val="none"/>
                <w:lang w:val="en-US" w:eastAsia="zh-CN" w:bidi="ar"/>
              </w:rPr>
              <w:t>2</w:t>
            </w:r>
            <w:r>
              <w:rPr>
                <w:rFonts w:hint="eastAsia" w:ascii="宋体" w:hAnsi="宋体" w:eastAsia="宋体" w:cs="宋体"/>
                <w:color w:val="000000"/>
                <w:kern w:val="0"/>
                <w:sz w:val="20"/>
                <w:szCs w:val="20"/>
                <w:highlight w:val="none"/>
                <w:lang w:bidi="ar"/>
              </w:rPr>
              <w:t>.百分率、得分值小数点后保留二位，第三位四舍五入。</w:t>
            </w:r>
          </w:p>
        </w:tc>
      </w:tr>
    </w:tbl>
    <w:p w14:paraId="3EB6D77B">
      <w:pPr>
        <w:pStyle w:val="9"/>
        <w:spacing w:line="360" w:lineRule="auto"/>
        <w:rPr>
          <w:rFonts w:hint="eastAsia" w:ascii="宋体" w:hAnsi="宋体" w:eastAsia="宋体" w:cs="宋体"/>
          <w:b/>
          <w:bCs/>
          <w:sz w:val="28"/>
          <w:szCs w:val="28"/>
          <w:highlight w:val="none"/>
        </w:rPr>
      </w:pPr>
      <w:r>
        <w:rPr>
          <w:rFonts w:hint="eastAsia" w:hAnsi="宋体" w:cs="宋体"/>
          <w:b/>
          <w:bCs/>
          <w:sz w:val="28"/>
          <w:szCs w:val="28"/>
          <w:highlight w:val="none"/>
          <w:lang w:val="en-US" w:eastAsia="zh-CN"/>
        </w:rPr>
        <w:t>四</w:t>
      </w:r>
      <w:r>
        <w:rPr>
          <w:rFonts w:hint="eastAsia" w:ascii="宋体" w:hAnsi="宋体" w:eastAsia="宋体" w:cs="宋体"/>
          <w:b/>
          <w:bCs/>
          <w:sz w:val="28"/>
          <w:szCs w:val="28"/>
          <w:highlight w:val="none"/>
        </w:rPr>
        <w:t>、双方责任</w:t>
      </w:r>
    </w:p>
    <w:p w14:paraId="31552FF4">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.1招标方责任</w:t>
      </w:r>
    </w:p>
    <w:p w14:paraId="215073C8">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.1.</w:t>
      </w:r>
      <w:r>
        <w:rPr>
          <w:rFonts w:hint="eastAsia" w:ascii="宋体" w:hAnsi="宋体" w:eastAsia="宋体" w:cs="宋体"/>
          <w:szCs w:val="22"/>
          <w:highlight w:val="none"/>
          <w:lang w:val="en-US" w:eastAsia="zh-CN"/>
        </w:rPr>
        <w:t>1</w:t>
      </w:r>
      <w:r>
        <w:rPr>
          <w:rFonts w:hint="eastAsia" w:ascii="宋体" w:hAnsi="宋体" w:eastAsia="宋体" w:cs="宋体"/>
          <w:szCs w:val="22"/>
          <w:highlight w:val="none"/>
        </w:rPr>
        <w:t>招标方负责按相关要求管理投标方队伍，按生产计划安排生产任务</w:t>
      </w:r>
      <w:r>
        <w:rPr>
          <w:rFonts w:hint="eastAsia" w:hAnsi="宋体" w:eastAsia="宋体" w:cs="宋体"/>
          <w:sz w:val="21"/>
          <w:szCs w:val="21"/>
          <w:highlight w:val="none"/>
          <w:lang w:eastAsia="zh-CN"/>
        </w:rPr>
        <w:t>。</w:t>
      </w:r>
    </w:p>
    <w:p w14:paraId="1B27F052">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.1.</w:t>
      </w:r>
      <w:r>
        <w:rPr>
          <w:rFonts w:hint="eastAsia" w:ascii="宋体" w:hAnsi="宋体" w:eastAsia="宋体" w:cs="宋体"/>
          <w:szCs w:val="22"/>
          <w:highlight w:val="none"/>
          <w:lang w:val="en-US" w:eastAsia="zh-CN"/>
        </w:rPr>
        <w:t>2</w:t>
      </w:r>
      <w:r>
        <w:rPr>
          <w:rFonts w:hint="eastAsia" w:ascii="宋体" w:hAnsi="宋体" w:eastAsia="宋体" w:cs="宋体"/>
          <w:szCs w:val="22"/>
          <w:highlight w:val="none"/>
        </w:rPr>
        <w:t>招标方有权对投标方队伍进行质量考核，以及对其它违反招标方管理制度、工艺纪律的情况进行考核。（详见《技术质量保证协议》）</w:t>
      </w:r>
      <w:r>
        <w:rPr>
          <w:rFonts w:hint="eastAsia" w:hAnsi="宋体" w:eastAsia="宋体" w:cs="宋体"/>
          <w:sz w:val="21"/>
          <w:szCs w:val="21"/>
          <w:highlight w:val="none"/>
          <w:lang w:eastAsia="zh-CN"/>
        </w:rPr>
        <w:t>。</w:t>
      </w:r>
    </w:p>
    <w:p w14:paraId="672EB286">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.2投标方责任</w:t>
      </w:r>
    </w:p>
    <w:p w14:paraId="1C256975">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.2.1投标方有责任服从招标方外包管理车间的各项管理</w:t>
      </w:r>
      <w:r>
        <w:rPr>
          <w:rFonts w:hint="eastAsia" w:hAnsi="宋体" w:eastAsia="宋体" w:cs="宋体"/>
          <w:sz w:val="21"/>
          <w:szCs w:val="21"/>
          <w:highlight w:val="none"/>
          <w:lang w:eastAsia="zh-CN"/>
        </w:rPr>
        <w:t>。</w:t>
      </w:r>
    </w:p>
    <w:p w14:paraId="3EE5FCF0">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.2.2投标方有责任按招标方的要求正确使用设备、工具</w:t>
      </w:r>
      <w:r>
        <w:rPr>
          <w:rFonts w:hint="eastAsia" w:hAnsi="宋体" w:eastAsia="宋体" w:cs="宋体"/>
          <w:sz w:val="21"/>
          <w:szCs w:val="21"/>
          <w:highlight w:val="none"/>
          <w:lang w:eastAsia="zh-CN"/>
        </w:rPr>
        <w:t>。</w:t>
      </w:r>
    </w:p>
    <w:p w14:paraId="57592594">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2.3投标方在为招标方生产和提供产品时应确保招标方工艺、技术文件、作业指导书等得到严格贯彻和执行、人员资质和能力得到有效评价，以使质量保证能力能够满足招标方质量要求。当招标方需要进行验证时，投标方应给予安排并配合验证工作</w:t>
      </w:r>
      <w:r>
        <w:rPr>
          <w:rFonts w:hint="eastAsia" w:hAnsi="宋体" w:eastAsia="宋体" w:cs="宋体"/>
          <w:sz w:val="21"/>
          <w:szCs w:val="21"/>
          <w:highlight w:val="none"/>
          <w:lang w:eastAsia="zh-CN"/>
        </w:rPr>
        <w:t>。</w:t>
      </w:r>
    </w:p>
    <w:p w14:paraId="76FE84F5">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.2.4投标方应严格按照工艺使用各种辅料、材料、劳保用品，未按规定使用从而造成成本浪费及质量问题的，投标方应负全部责任</w:t>
      </w:r>
      <w:r>
        <w:rPr>
          <w:rFonts w:hint="eastAsia" w:hAnsi="宋体" w:eastAsia="宋体" w:cs="宋体"/>
          <w:sz w:val="21"/>
          <w:szCs w:val="21"/>
          <w:highlight w:val="none"/>
          <w:lang w:eastAsia="zh-CN"/>
        </w:rPr>
        <w:t>。</w:t>
      </w:r>
    </w:p>
    <w:p w14:paraId="71CCE4B7">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.2.5质量要求</w:t>
      </w:r>
    </w:p>
    <w:p w14:paraId="08C03E41">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.2.5.1质量标准工艺及质量控制标准，执行双方会签的《技术质量保证协议》</w:t>
      </w:r>
      <w:r>
        <w:rPr>
          <w:rFonts w:hint="eastAsia" w:hAnsi="宋体" w:eastAsia="宋体" w:cs="宋体"/>
          <w:sz w:val="21"/>
          <w:szCs w:val="21"/>
          <w:highlight w:val="none"/>
          <w:lang w:eastAsia="zh-CN"/>
        </w:rPr>
        <w:t>。</w:t>
      </w:r>
    </w:p>
    <w:p w14:paraId="5D0FDE0B">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.2.5.2投标方生产过程中要首先对自己的产品实施自检，对接收的产品互检，以保证各工序环节符合工艺要求，统计一次下线合格率和返线率</w:t>
      </w:r>
      <w:r>
        <w:rPr>
          <w:rFonts w:hint="eastAsia" w:hAnsi="宋体" w:eastAsia="宋体" w:cs="宋体"/>
          <w:sz w:val="21"/>
          <w:szCs w:val="21"/>
          <w:highlight w:val="none"/>
          <w:lang w:eastAsia="zh-CN"/>
        </w:rPr>
        <w:t>。</w:t>
      </w:r>
    </w:p>
    <w:p w14:paraId="495E998C">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.2.6发生不合格的处理</w:t>
      </w:r>
    </w:p>
    <w:p w14:paraId="5D4985DA">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.2.6.1投标方应采取切实可行的措施，避免由投标方人员责任或操作原因造成批量</w:t>
      </w:r>
      <w:r>
        <w:rPr>
          <w:rFonts w:hint="eastAsia" w:ascii="宋体" w:hAnsi="宋体" w:eastAsia="宋体" w:cs="宋体"/>
          <w:szCs w:val="22"/>
          <w:highlight w:val="none"/>
          <w:lang w:val="en-US" w:eastAsia="zh-CN"/>
        </w:rPr>
        <w:t>不合格</w:t>
      </w:r>
      <w:r>
        <w:rPr>
          <w:rFonts w:hint="eastAsia" w:ascii="宋体" w:hAnsi="宋体" w:eastAsia="宋体" w:cs="宋体"/>
          <w:szCs w:val="22"/>
          <w:highlight w:val="none"/>
          <w:lang w:eastAsia="zh-CN"/>
        </w:rPr>
        <w:t>。</w:t>
      </w:r>
      <w:r>
        <w:rPr>
          <w:rFonts w:hint="eastAsia" w:ascii="宋体" w:hAnsi="宋体" w:eastAsia="宋体" w:cs="宋体"/>
          <w:szCs w:val="22"/>
          <w:highlight w:val="none"/>
        </w:rPr>
        <w:t>如果因投标方原因造成合格率达不到90%，以5个百分点为单位（不到5个百分点，以5个百分点计），每下浮5个百分点，考核投标方结算额的10%（下浮5个百分点，考核投标方结算额的10%；下浮10个百分点，考核投标方结算额的20%；依此类推）</w:t>
      </w:r>
      <w:r>
        <w:rPr>
          <w:rFonts w:hint="eastAsia" w:hAnsi="宋体" w:eastAsia="宋体" w:cs="宋体"/>
          <w:sz w:val="21"/>
          <w:szCs w:val="21"/>
          <w:highlight w:val="none"/>
          <w:lang w:eastAsia="zh-CN"/>
        </w:rPr>
        <w:t>。</w:t>
      </w:r>
    </w:p>
    <w:p w14:paraId="0AFC0C27">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.2.6.2经招标方检验质量问题或被质量部门反馈需到现场修复的，投标方须无条件返修或现场服务，且必须保证达到招标方的质量要求和总装等用户要求，由此可能产生的额外费用或用户索赔由投标方全额承担</w:t>
      </w:r>
      <w:r>
        <w:rPr>
          <w:rFonts w:hint="eastAsia" w:hAnsi="宋体" w:eastAsia="宋体" w:cs="宋体"/>
          <w:sz w:val="21"/>
          <w:szCs w:val="21"/>
          <w:highlight w:val="none"/>
          <w:lang w:eastAsia="zh-CN"/>
        </w:rPr>
        <w:t>。</w:t>
      </w:r>
    </w:p>
    <w:p w14:paraId="17753561">
      <w:pPr>
        <w:spacing w:line="520" w:lineRule="exact"/>
        <w:ind w:right="2" w:firstLine="420" w:firstLineChars="200"/>
        <w:rPr>
          <w:rFonts w:hint="eastAsia" w:hAnsi="宋体" w:eastAsia="宋体" w:cs="宋体"/>
          <w:sz w:val="21"/>
          <w:szCs w:val="21"/>
          <w:highlight w:val="none"/>
          <w:lang w:eastAsia="zh-CN"/>
        </w:rPr>
      </w:pPr>
      <w:r>
        <w:rPr>
          <w:rFonts w:hint="eastAsia" w:ascii="宋体" w:hAnsi="宋体" w:cs="宋体"/>
          <w:szCs w:val="22"/>
          <w:highlight w:val="none"/>
          <w:lang w:val="en-US" w:eastAsia="zh-CN"/>
        </w:rPr>
        <w:t>4</w:t>
      </w:r>
      <w:r>
        <w:rPr>
          <w:rFonts w:hint="eastAsia" w:ascii="宋体" w:hAnsi="宋体" w:eastAsia="宋体" w:cs="宋体"/>
          <w:szCs w:val="22"/>
          <w:highlight w:val="none"/>
        </w:rPr>
        <w:t>.2.6.3针对重大、批量、连续出现的质量问题，招标方向投标方提出整改要求时，投标方必须在规定时间内向招标方提供书面整改措施报告，确保质量问题得到有效解决，经招标方确认后才能再次生产，由此造成的停产损失由投标方全部承担</w:t>
      </w:r>
      <w:r>
        <w:rPr>
          <w:rFonts w:hint="eastAsia" w:hAnsi="宋体" w:eastAsia="宋体" w:cs="宋体"/>
          <w:sz w:val="21"/>
          <w:szCs w:val="21"/>
          <w:highlight w:val="none"/>
          <w:lang w:eastAsia="zh-CN"/>
        </w:rPr>
        <w:t>。</w:t>
      </w:r>
    </w:p>
    <w:p w14:paraId="3AB85F50">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.2.6.4投标方应对车间的质量指标完成情况负责，由于投标方原因造成指标未完成的，由投标方无条件承担全部责任，进行双倍考核</w:t>
      </w:r>
      <w:r>
        <w:rPr>
          <w:rFonts w:hint="eastAsia" w:hAnsi="宋体" w:eastAsia="宋体" w:cs="宋体"/>
          <w:sz w:val="21"/>
          <w:szCs w:val="21"/>
          <w:highlight w:val="none"/>
          <w:lang w:eastAsia="zh-CN"/>
        </w:rPr>
        <w:t>。</w:t>
      </w:r>
    </w:p>
    <w:p w14:paraId="02313519">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.2.6.5违反工艺和质量保证体系，屡次出现质量问题，未及时整改、拒不整改的，对质量考核或索赔拒不执行的，招标方将从结算额中直接扣除</w:t>
      </w:r>
      <w:r>
        <w:rPr>
          <w:rFonts w:hint="eastAsia" w:hAnsi="宋体" w:eastAsia="宋体" w:cs="宋体"/>
          <w:sz w:val="21"/>
          <w:szCs w:val="21"/>
          <w:highlight w:val="none"/>
          <w:lang w:eastAsia="zh-CN"/>
        </w:rPr>
        <w:t>。</w:t>
      </w:r>
    </w:p>
    <w:p w14:paraId="0C2565EE">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.2.6.6投标方所做的必要的产品防护必须满足产品防护及外观质量要求，应正确使用工装、工位器具，因工位器具使用不当造成的损失，投标方应承担全部责任</w:t>
      </w:r>
      <w:r>
        <w:rPr>
          <w:rFonts w:hint="eastAsia" w:hAnsi="宋体" w:eastAsia="宋体" w:cs="宋体"/>
          <w:sz w:val="21"/>
          <w:szCs w:val="21"/>
          <w:highlight w:val="none"/>
          <w:lang w:eastAsia="zh-CN"/>
        </w:rPr>
        <w:t>。</w:t>
      </w:r>
    </w:p>
    <w:p w14:paraId="0B81306E">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.2.6.7投标方应对质量负责，由投标方原因（包括产品和管理）引起的考核或用户索赔由投标方无条件全额承担，最终仲裁权归</w:t>
      </w:r>
      <w:r>
        <w:rPr>
          <w:rFonts w:hint="eastAsia" w:ascii="宋体" w:hAnsi="宋体" w:eastAsia="宋体" w:cs="宋体"/>
          <w:szCs w:val="22"/>
          <w:highlight w:val="none"/>
          <w:lang w:val="en-US" w:eastAsia="zh-CN"/>
        </w:rPr>
        <w:t>济宁</w:t>
      </w:r>
      <w:r>
        <w:rPr>
          <w:rFonts w:hint="eastAsia" w:ascii="宋体" w:hAnsi="宋体" w:eastAsia="宋体" w:cs="宋体"/>
          <w:szCs w:val="22"/>
          <w:highlight w:val="none"/>
        </w:rPr>
        <w:t>商用车质量部，需由第三方仲裁的，第三方的资质应得到双方质量部门的认可，其仲裁费用由责任方全额承担</w:t>
      </w:r>
      <w:r>
        <w:rPr>
          <w:rFonts w:hint="eastAsia" w:hAnsi="宋体" w:eastAsia="宋体" w:cs="宋体"/>
          <w:sz w:val="21"/>
          <w:szCs w:val="21"/>
          <w:highlight w:val="none"/>
          <w:lang w:eastAsia="zh-CN"/>
        </w:rPr>
        <w:t>。</w:t>
      </w:r>
    </w:p>
    <w:p w14:paraId="3311F799">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2.7投标方必须按照车间各工位工艺配备充足人员，当人员发生变更时，需经过车间领导许可，并在招标方组织相关工位知识培训后方可进入岗位操作；当车间内关键工位人员配置不能满足生产要求或所配置人员技能不能满足生产质量要求时，招标方有权停止生产作业。当因招标方生产上量需要人员较大的变动时，招标方应提前20天通知投标方，投标方应在20天内将人员组织到位，确保不影响招标方生产，否则由此造成的损失由投标方承担</w:t>
      </w:r>
      <w:r>
        <w:rPr>
          <w:rFonts w:hint="eastAsia" w:hAnsi="宋体" w:eastAsia="宋体" w:cs="宋体"/>
          <w:sz w:val="21"/>
          <w:szCs w:val="21"/>
          <w:highlight w:val="none"/>
          <w:lang w:eastAsia="zh-CN"/>
        </w:rPr>
        <w:t>。</w:t>
      </w:r>
    </w:p>
    <w:p w14:paraId="702C5B7D">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.2.8投标方应做好安全生产管理，由投标方原因造成的消防等安全事故导致的甲、乙双方损失由投标方承担全部责任</w:t>
      </w:r>
      <w:r>
        <w:rPr>
          <w:rFonts w:hint="eastAsia" w:hAnsi="宋体" w:eastAsia="宋体" w:cs="宋体"/>
          <w:sz w:val="21"/>
          <w:szCs w:val="21"/>
          <w:highlight w:val="none"/>
          <w:lang w:eastAsia="zh-CN"/>
        </w:rPr>
        <w:t>。</w:t>
      </w:r>
    </w:p>
    <w:p w14:paraId="3FC4502B">
      <w:pPr>
        <w:spacing w:line="520" w:lineRule="exact"/>
        <w:ind w:right="2" w:firstLine="420" w:firstLineChars="200"/>
        <w:rPr>
          <w:rFonts w:hint="eastAsia" w:ascii="宋体" w:hAnsi="宋体" w:eastAsia="宋体" w:cs="宋体"/>
          <w:szCs w:val="22"/>
          <w:highlight w:val="none"/>
        </w:rPr>
      </w:pPr>
      <w:r>
        <w:rPr>
          <w:rFonts w:hint="eastAsia" w:ascii="宋体" w:hAnsi="宋体" w:cs="宋体"/>
          <w:szCs w:val="22"/>
          <w:highlight w:val="none"/>
          <w:lang w:val="en-US" w:eastAsia="zh-CN"/>
        </w:rPr>
        <w:t>4</w:t>
      </w:r>
      <w:r>
        <w:rPr>
          <w:rFonts w:hint="eastAsia" w:ascii="宋体" w:hAnsi="宋体" w:eastAsia="宋体" w:cs="宋体"/>
          <w:szCs w:val="22"/>
          <w:highlight w:val="none"/>
        </w:rPr>
        <w:t>.2.9承包期间，投标方所有人员的食宿、交通、安全、保险、劳资纠纷等，由投标方自行解决，招标方不承担任何责任。若因此造成招标方人员、场地、设备、生产等所有损失，由投标方承担。</w:t>
      </w:r>
    </w:p>
    <w:p w14:paraId="1BCB6885">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5FD7880F">
      <w:pPr>
        <w:pStyle w:val="15"/>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kern w:val="2"/>
          <w:sz w:val="21"/>
          <w:szCs w:val="21"/>
          <w:highlight w:val="none"/>
          <w:lang w:val="en-US" w:eastAsia="zh-CN" w:bidi="ar"/>
        </w:rPr>
      </w:pPr>
    </w:p>
    <w:p w14:paraId="604B7BF2">
      <w:pPr>
        <w:pStyle w:val="15"/>
        <w:keepNext w:val="0"/>
        <w:keepLines w:val="0"/>
        <w:widowControl w:val="0"/>
        <w:suppressLineNumbers w:val="0"/>
        <w:spacing w:before="0" w:beforeAutospacing="0" w:after="0" w:afterAutospacing="0" w:line="360" w:lineRule="auto"/>
        <w:ind w:right="0"/>
        <w:jc w:val="both"/>
        <w:rPr>
          <w:rFonts w:hint="eastAsia" w:ascii="宋体" w:hAnsi="宋体" w:eastAsia="宋体" w:cs="宋体"/>
          <w:kern w:val="2"/>
          <w:sz w:val="21"/>
          <w:szCs w:val="21"/>
          <w:highlight w:val="none"/>
          <w:lang w:val="en-US" w:eastAsia="zh-CN" w:bidi="ar"/>
        </w:rPr>
      </w:pPr>
    </w:p>
    <w:p w14:paraId="0A337773">
      <w:pPr>
        <w:jc w:val="center"/>
        <w:rPr>
          <w:rFonts w:hint="eastAsia" w:eastAsia="黑体"/>
          <w:b/>
          <w:bCs/>
          <w:sz w:val="36"/>
          <w:szCs w:val="36"/>
        </w:rPr>
      </w:pPr>
      <w:r>
        <w:rPr>
          <w:rFonts w:hint="eastAsia" w:eastAsia="黑体"/>
          <w:b/>
          <w:bCs/>
          <w:sz w:val="36"/>
          <w:szCs w:val="36"/>
        </w:rPr>
        <w:t>第二章  投标文件编制</w:t>
      </w:r>
    </w:p>
    <w:p w14:paraId="3932B9B3">
      <w:pPr>
        <w:pStyle w:val="9"/>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0020BB9C">
      <w:pPr>
        <w:pStyle w:val="9"/>
        <w:spacing w:line="360" w:lineRule="auto"/>
        <w:ind w:firstLine="420" w:firstLineChars="200"/>
        <w:rPr>
          <w:rFonts w:hint="eastAsia" w:hAnsi="宋体"/>
        </w:rPr>
      </w:pPr>
      <w:r>
        <w:rPr>
          <w:rFonts w:hint="eastAsia" w:hAnsi="宋体"/>
        </w:rPr>
        <w:t>1.法定代表人或投标人授权代表必须按招标文件的规定在投标文件（正本、副本及各附件）上签字并加盖</w:t>
      </w:r>
      <w:r>
        <w:rPr>
          <w:rFonts w:hint="eastAsia" w:hAnsi="宋体"/>
          <w:b/>
          <w:bCs/>
        </w:rPr>
        <w:t>投标人单位公章</w:t>
      </w:r>
      <w:r>
        <w:rPr>
          <w:rFonts w:hint="eastAsia" w:hAnsi="宋体"/>
        </w:rPr>
        <w:t>，不得使用其它形式如带有“专用章”等字样的印章，否则投标将被视为无效。如投标人对投标文件进行了修改，则须由投标人的法定代表人或授权代表在修改的每一页上签字或加盖公章。</w:t>
      </w:r>
    </w:p>
    <w:p w14:paraId="053800BC">
      <w:pPr>
        <w:pStyle w:val="9"/>
        <w:spacing w:line="360" w:lineRule="auto"/>
        <w:ind w:firstLine="420" w:firstLineChars="200"/>
        <w:rPr>
          <w:rFonts w:hint="eastAsia" w:hAnsi="宋体"/>
        </w:rPr>
      </w:pPr>
      <w:r>
        <w:rPr>
          <w:rFonts w:hint="eastAsia" w:hAnsi="宋体"/>
          <w:lang w:val="en-US" w:eastAsia="zh-CN"/>
        </w:rPr>
        <w:t>2</w:t>
      </w:r>
      <w:r>
        <w:rPr>
          <w:rFonts w:hint="eastAsia" w:hAnsi="宋体"/>
          <w:lang w:eastAsia="zh-CN"/>
        </w:rPr>
        <w:t>.</w:t>
      </w:r>
      <w:r>
        <w:rPr>
          <w:rFonts w:hint="eastAsia" w:hAnsi="宋体"/>
        </w:rPr>
        <w:t>任何行间插字、涂改和增删，必须由投标人的法定代表人或授权代表签字或加盖公章后才有效。</w:t>
      </w:r>
    </w:p>
    <w:p w14:paraId="18BB09C7">
      <w:pPr>
        <w:pStyle w:val="9"/>
        <w:spacing w:line="360" w:lineRule="auto"/>
        <w:rPr>
          <w:rFonts w:hint="eastAsia" w:ascii="黑体" w:hAnsi="黑体" w:eastAsia="黑体"/>
          <w:b/>
          <w:bCs/>
          <w:sz w:val="28"/>
          <w:szCs w:val="28"/>
        </w:rPr>
      </w:pPr>
      <w:r>
        <w:rPr>
          <w:rFonts w:hint="eastAsia" w:ascii="黑体" w:hAnsi="黑体" w:eastAsia="黑体"/>
          <w:b/>
          <w:bCs/>
          <w:sz w:val="28"/>
          <w:szCs w:val="28"/>
        </w:rPr>
        <w:t>二、投标文件的密封和标记</w:t>
      </w:r>
    </w:p>
    <w:p w14:paraId="3A3859E1">
      <w:pPr>
        <w:pStyle w:val="9"/>
        <w:spacing w:line="360" w:lineRule="auto"/>
        <w:ind w:firstLine="420" w:firstLineChars="200"/>
        <w:rPr>
          <w:rFonts w:hint="eastAsia" w:hAnsi="宋体"/>
        </w:rPr>
      </w:pPr>
      <w:r>
        <w:rPr>
          <w:rFonts w:hint="eastAsia" w:hAnsi="宋体"/>
        </w:rPr>
        <w:t>1.投标人应将投标文件正、副本一同密封送达，并在封面明显处注明以下内容：</w:t>
      </w:r>
    </w:p>
    <w:p w14:paraId="04E54D68">
      <w:pPr>
        <w:pStyle w:val="9"/>
        <w:spacing w:line="360" w:lineRule="auto"/>
        <w:ind w:firstLine="420" w:firstLineChars="200"/>
        <w:rPr>
          <w:rFonts w:hint="eastAsia" w:hAnsi="宋体"/>
        </w:rPr>
      </w:pPr>
      <w:r>
        <w:rPr>
          <w:rFonts w:hint="eastAsia" w:hAnsi="宋体"/>
        </w:rPr>
        <w:t>1.1项目名称</w:t>
      </w:r>
    </w:p>
    <w:p w14:paraId="6B32F92D">
      <w:pPr>
        <w:pStyle w:val="9"/>
        <w:spacing w:line="360" w:lineRule="auto"/>
        <w:ind w:firstLine="420" w:firstLineChars="200"/>
        <w:rPr>
          <w:rFonts w:hint="eastAsia" w:hAnsi="宋体"/>
        </w:rPr>
      </w:pPr>
      <w:r>
        <w:rPr>
          <w:rFonts w:hint="eastAsia" w:hAnsi="宋体"/>
        </w:rPr>
        <w:t>1.2投标人名称（加盖公章）、地址、邮编、电话、传真</w:t>
      </w:r>
    </w:p>
    <w:p w14:paraId="1CBEE4A6">
      <w:pPr>
        <w:pStyle w:val="9"/>
        <w:spacing w:line="360" w:lineRule="auto"/>
        <w:ind w:firstLine="420" w:firstLineChars="200"/>
        <w:rPr>
          <w:rFonts w:hint="eastAsia" w:hAnsi="宋体"/>
        </w:rPr>
      </w:pPr>
      <w:r>
        <w:rPr>
          <w:rFonts w:hint="eastAsia" w:hAnsi="宋体"/>
          <w:lang w:val="en-US" w:eastAsia="zh-CN"/>
        </w:rPr>
        <w:t>2</w:t>
      </w:r>
      <w:r>
        <w:rPr>
          <w:rFonts w:hint="eastAsia" w:hAnsi="宋体"/>
          <w:lang w:eastAsia="zh-CN"/>
        </w:rPr>
        <w:t>.</w:t>
      </w:r>
      <w:r>
        <w:rPr>
          <w:rFonts w:hint="eastAsia" w:hAnsi="宋体"/>
        </w:rPr>
        <w:t>每一密封文件在封口处加盖投标人公章并注明</w:t>
      </w:r>
      <w:r>
        <w:rPr>
          <w:rFonts w:hint="eastAsia" w:hAnsi="宋体"/>
          <w:highlight w:val="yellow"/>
        </w:rPr>
        <w:t>“不准启封”</w:t>
      </w:r>
      <w:r>
        <w:rPr>
          <w:rFonts w:hint="eastAsia" w:hAnsi="宋体"/>
        </w:rPr>
        <w:t>字样。</w:t>
      </w:r>
    </w:p>
    <w:p w14:paraId="09EF70B8">
      <w:pPr>
        <w:pStyle w:val="9"/>
        <w:spacing w:line="360" w:lineRule="auto"/>
        <w:ind w:firstLine="420" w:firstLineChars="200"/>
        <w:rPr>
          <w:rFonts w:hint="eastAsia" w:hAnsi="宋体"/>
        </w:rPr>
      </w:pPr>
      <w:r>
        <w:rPr>
          <w:rFonts w:hint="eastAsia" w:hAnsi="宋体"/>
        </w:rPr>
        <w:t>3.如果投标人未按上述要求对投标文件密封及加写标记，招标人对投标人提前启封概不负责。对由此造成提前开封的投标文件，招标人有权予以拒绝，并退回投标人。</w:t>
      </w:r>
    </w:p>
    <w:p w14:paraId="143A2415">
      <w:pPr>
        <w:pStyle w:val="9"/>
        <w:spacing w:line="360" w:lineRule="auto"/>
        <w:ind w:firstLine="420" w:firstLineChars="200"/>
        <w:rPr>
          <w:rFonts w:hint="eastAsia" w:hAnsi="宋体"/>
        </w:rPr>
      </w:pPr>
    </w:p>
    <w:p w14:paraId="16D00168">
      <w:pPr>
        <w:pStyle w:val="9"/>
        <w:spacing w:line="360" w:lineRule="auto"/>
        <w:ind w:firstLine="420" w:firstLineChars="200"/>
        <w:rPr>
          <w:rFonts w:hint="eastAsia" w:hAnsi="宋体"/>
        </w:rPr>
      </w:pPr>
    </w:p>
    <w:p w14:paraId="78EBE17C">
      <w:pPr>
        <w:pStyle w:val="9"/>
        <w:spacing w:line="360" w:lineRule="auto"/>
        <w:ind w:firstLine="420" w:firstLineChars="200"/>
        <w:rPr>
          <w:rFonts w:hint="eastAsia" w:hAnsi="宋体"/>
        </w:rPr>
      </w:pPr>
    </w:p>
    <w:p w14:paraId="17AB6349">
      <w:pPr>
        <w:pStyle w:val="9"/>
        <w:spacing w:line="360" w:lineRule="auto"/>
        <w:ind w:firstLine="420" w:firstLineChars="200"/>
        <w:rPr>
          <w:rFonts w:hint="eastAsia" w:hAnsi="宋体"/>
        </w:rPr>
      </w:pPr>
    </w:p>
    <w:p w14:paraId="5B9E5C2D">
      <w:pPr>
        <w:pStyle w:val="9"/>
        <w:spacing w:line="360" w:lineRule="auto"/>
        <w:ind w:firstLine="420" w:firstLineChars="200"/>
        <w:rPr>
          <w:rFonts w:hint="eastAsia" w:hAnsi="宋体"/>
        </w:rPr>
      </w:pPr>
    </w:p>
    <w:p w14:paraId="7FBD423D">
      <w:pPr>
        <w:pStyle w:val="9"/>
        <w:spacing w:line="360" w:lineRule="auto"/>
        <w:ind w:firstLine="420" w:firstLineChars="200"/>
        <w:rPr>
          <w:rFonts w:hint="eastAsia" w:hAnsi="宋体"/>
        </w:rPr>
      </w:pPr>
    </w:p>
    <w:p w14:paraId="486EECC1">
      <w:pPr>
        <w:pStyle w:val="9"/>
        <w:spacing w:line="360" w:lineRule="auto"/>
        <w:ind w:firstLine="420" w:firstLineChars="200"/>
        <w:rPr>
          <w:rFonts w:hint="eastAsia" w:hAnsi="宋体"/>
        </w:rPr>
      </w:pPr>
    </w:p>
    <w:p w14:paraId="6699D5A4">
      <w:pPr>
        <w:pStyle w:val="9"/>
        <w:spacing w:line="360" w:lineRule="auto"/>
        <w:ind w:firstLine="420" w:firstLineChars="200"/>
        <w:rPr>
          <w:rFonts w:hint="eastAsia" w:hAnsi="宋体"/>
        </w:rPr>
      </w:pPr>
    </w:p>
    <w:p w14:paraId="79C3EE7A">
      <w:pPr>
        <w:pStyle w:val="9"/>
        <w:spacing w:line="360" w:lineRule="auto"/>
        <w:ind w:firstLine="420" w:firstLineChars="200"/>
        <w:rPr>
          <w:rFonts w:hint="eastAsia" w:hAnsi="宋体"/>
        </w:rPr>
      </w:pPr>
    </w:p>
    <w:p w14:paraId="49E121B9">
      <w:pPr>
        <w:pStyle w:val="9"/>
        <w:spacing w:line="360" w:lineRule="auto"/>
        <w:ind w:firstLine="420" w:firstLineChars="200"/>
        <w:rPr>
          <w:rFonts w:hint="eastAsia" w:hAnsi="宋体"/>
        </w:rPr>
      </w:pPr>
    </w:p>
    <w:p w14:paraId="758685FA">
      <w:pPr>
        <w:pStyle w:val="9"/>
        <w:spacing w:line="360" w:lineRule="auto"/>
        <w:ind w:firstLine="420" w:firstLineChars="200"/>
        <w:rPr>
          <w:rFonts w:hint="eastAsia" w:hAnsi="宋体"/>
        </w:rPr>
      </w:pPr>
    </w:p>
    <w:p w14:paraId="43EC869D">
      <w:pPr>
        <w:pStyle w:val="9"/>
        <w:spacing w:line="360" w:lineRule="auto"/>
        <w:ind w:firstLine="420" w:firstLineChars="200"/>
        <w:rPr>
          <w:rFonts w:hint="eastAsia" w:hAnsi="宋体"/>
        </w:rPr>
      </w:pPr>
    </w:p>
    <w:p w14:paraId="756A2F01">
      <w:pPr>
        <w:pStyle w:val="9"/>
        <w:spacing w:line="360" w:lineRule="auto"/>
        <w:ind w:firstLine="420" w:firstLineChars="200"/>
        <w:rPr>
          <w:rFonts w:hint="eastAsia" w:hAnsi="宋体"/>
        </w:rPr>
      </w:pPr>
    </w:p>
    <w:p w14:paraId="1E40BEBC">
      <w:pPr>
        <w:pStyle w:val="9"/>
        <w:spacing w:line="360" w:lineRule="auto"/>
        <w:ind w:firstLine="420" w:firstLineChars="200"/>
        <w:rPr>
          <w:rFonts w:hint="eastAsia" w:hAnsi="宋体"/>
        </w:rPr>
      </w:pPr>
    </w:p>
    <w:p w14:paraId="352AC7C0">
      <w:pPr>
        <w:pStyle w:val="9"/>
        <w:spacing w:line="360" w:lineRule="auto"/>
        <w:rPr>
          <w:rFonts w:hint="eastAsia" w:hAnsi="宋体"/>
        </w:rPr>
      </w:pPr>
    </w:p>
    <w:p w14:paraId="3E76AAF6">
      <w:pPr>
        <w:rPr>
          <w:rFonts w:hint="default" w:ascii="宋体" w:hAnsi="宋体" w:eastAsia="宋体"/>
          <w:lang w:val="en-US" w:eastAsia="zh-CN"/>
        </w:rPr>
      </w:pPr>
      <w:r>
        <w:rPr>
          <w:rFonts w:hint="eastAsia" w:eastAsia="黑体"/>
          <w:b/>
          <w:bCs/>
          <w:sz w:val="28"/>
        </w:rPr>
        <w:t>附件1</w:t>
      </w:r>
    </w:p>
    <w:p w14:paraId="63F38AB6">
      <w:pPr>
        <w:spacing w:line="360" w:lineRule="auto"/>
        <w:jc w:val="center"/>
        <w:rPr>
          <w:rFonts w:hint="eastAsia" w:eastAsia="黑体"/>
          <w:b/>
          <w:bCs/>
          <w:sz w:val="28"/>
        </w:rPr>
      </w:pPr>
      <w:r>
        <w:rPr>
          <w:rFonts w:hint="eastAsia" w:eastAsia="黑体"/>
          <w:b/>
          <w:bCs/>
          <w:sz w:val="28"/>
        </w:rPr>
        <w:t>投标书</w:t>
      </w:r>
    </w:p>
    <w:p w14:paraId="415AEF82">
      <w:pPr>
        <w:spacing w:line="360" w:lineRule="auto"/>
        <w:rPr>
          <w:rFonts w:hint="eastAsia" w:ascii="宋体" w:hAnsi="宋体"/>
          <w:u w:val="single"/>
        </w:rPr>
      </w:pPr>
      <w:r>
        <w:rPr>
          <w:rFonts w:hint="eastAsia" w:ascii="宋体" w:hAnsi="宋体"/>
        </w:rPr>
        <w:t>致</w:t>
      </w:r>
      <w:r>
        <w:rPr>
          <w:rFonts w:hint="eastAsia" w:ascii="宋体" w:hAnsi="宋体"/>
          <w:u w:val="single"/>
        </w:rPr>
        <w:t>中国重汽集团</w:t>
      </w:r>
      <w:r>
        <w:rPr>
          <w:rFonts w:hint="eastAsia" w:ascii="宋体" w:hAnsi="宋体"/>
          <w:u w:val="single"/>
          <w:lang w:val="en-US" w:eastAsia="zh-CN"/>
        </w:rPr>
        <w:t>济宁</w:t>
      </w:r>
      <w:r>
        <w:rPr>
          <w:rFonts w:hint="eastAsia" w:ascii="宋体" w:hAnsi="宋体"/>
          <w:u w:val="single"/>
        </w:rPr>
        <w:t>商用车有限公司：</w:t>
      </w:r>
    </w:p>
    <w:p w14:paraId="57133984">
      <w:pPr>
        <w:spacing w:line="360" w:lineRule="auto"/>
        <w:ind w:firstLine="645"/>
        <w:rPr>
          <w:rFonts w:hint="eastAsia" w:ascii="宋体" w:hAnsi="宋体"/>
        </w:rPr>
      </w:pPr>
      <w:r>
        <w:rPr>
          <w:rFonts w:hint="eastAsia" w:ascii="宋体" w:hAnsi="宋体"/>
        </w:rPr>
        <w:t>根据贵方为</w:t>
      </w:r>
      <w:r>
        <w:rPr>
          <w:rFonts w:hint="eastAsia" w:ascii="宋体" w:hAnsi="宋体"/>
          <w:b/>
          <w:bCs/>
          <w:u w:val="single"/>
          <w:lang w:val="en-US" w:eastAsia="zh-CN"/>
        </w:rPr>
        <w:t>整车聚脲喷涂项目</w:t>
      </w:r>
      <w:r>
        <w:rPr>
          <w:rFonts w:hint="eastAsia" w:ascii="宋体" w:hAnsi="宋体"/>
          <w:u w:val="none"/>
          <w:lang w:val="en-US" w:eastAsia="zh-CN"/>
        </w:rPr>
        <w:t>项目</w:t>
      </w:r>
      <w:r>
        <w:rPr>
          <w:rFonts w:hint="eastAsia" w:ascii="宋体" w:hAnsi="宋体"/>
        </w:rPr>
        <w:t>招标书，签字代表</w:t>
      </w:r>
      <w:r>
        <w:rPr>
          <w:rFonts w:hint="eastAsia" w:ascii="宋体" w:hAnsi="宋体"/>
          <w:u w:val="none"/>
        </w:rPr>
        <w:t xml:space="preserve">（全名、职务） </w:t>
      </w:r>
      <w:r>
        <w:rPr>
          <w:rFonts w:hint="eastAsia" w:ascii="宋体" w:hAnsi="宋体"/>
          <w:u w:val="single"/>
        </w:rPr>
        <w:t xml:space="preserve">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33C69282">
      <w:pPr>
        <w:pStyle w:val="9"/>
        <w:spacing w:line="360" w:lineRule="auto"/>
        <w:rPr>
          <w:rFonts w:hint="eastAsia" w:ascii="宋体" w:hAnsi="宋体"/>
        </w:rPr>
      </w:pPr>
      <w:r>
        <w:rPr>
          <w:rFonts w:hint="eastAsia" w:ascii="宋体" w:hAnsi="宋体"/>
        </w:rPr>
        <w:t>资质证明文件（1份）</w:t>
      </w:r>
    </w:p>
    <w:p w14:paraId="4C9A4713">
      <w:pPr>
        <w:pStyle w:val="9"/>
        <w:spacing w:line="360" w:lineRule="auto"/>
        <w:rPr>
          <w:rFonts w:hint="eastAsia"/>
        </w:rPr>
      </w:pPr>
      <w:r>
        <w:rPr>
          <w:rFonts w:hint="eastAsia" w:hAnsi="Courier New" w:eastAsia="宋体" w:cs="Times New Roman"/>
        </w:rPr>
        <w:t>开标一览表</w:t>
      </w:r>
      <w:r>
        <w:rPr>
          <w:rFonts w:hint="eastAsia" w:hAnsi="Courier New" w:eastAsia="宋体" w:cs="Times New Roman"/>
          <w:lang w:eastAsia="zh-CN"/>
        </w:rPr>
        <w:t>（</w:t>
      </w:r>
      <w:r>
        <w:rPr>
          <w:rFonts w:hint="eastAsia" w:hAnsi="Courier New" w:eastAsia="宋体" w:cs="Times New Roman"/>
          <w:lang w:val="en-US" w:eastAsia="zh-CN"/>
        </w:rPr>
        <w:t>内装</w:t>
      </w:r>
      <w:r>
        <w:rPr>
          <w:rFonts w:hint="eastAsia" w:cs="Times New Roman"/>
          <w:lang w:val="en-US" w:eastAsia="zh-CN"/>
        </w:rPr>
        <w:t>1</w:t>
      </w:r>
      <w:r>
        <w:rPr>
          <w:rFonts w:hint="eastAsia" w:hAnsi="Courier New" w:eastAsia="宋体" w:cs="Times New Roman"/>
          <w:lang w:val="en-US" w:eastAsia="zh-CN"/>
        </w:rPr>
        <w:t>份</w:t>
      </w:r>
      <w:r>
        <w:rPr>
          <w:rFonts w:hint="eastAsia" w:hAnsi="Courier New" w:eastAsia="宋体" w:cs="Times New Roman"/>
          <w:lang w:eastAsia="zh-CN"/>
        </w:rPr>
        <w:t>）</w:t>
      </w:r>
    </w:p>
    <w:p w14:paraId="682B9B83">
      <w:pPr>
        <w:spacing w:line="360" w:lineRule="auto"/>
        <w:rPr>
          <w:rFonts w:ascii="宋体" w:hAnsi="宋体"/>
        </w:rPr>
      </w:pPr>
      <w:r>
        <w:rPr>
          <w:rFonts w:hint="eastAsia" w:ascii="宋体" w:hAnsi="宋体"/>
        </w:rPr>
        <w:t>商务标书（正本1份和副本3份</w:t>
      </w:r>
      <w:r>
        <w:rPr>
          <w:rFonts w:hint="eastAsia" w:ascii="宋体" w:hAnsi="宋体"/>
          <w:lang w:eastAsia="zh-CN"/>
        </w:rPr>
        <w:t>，</w:t>
      </w:r>
      <w:r>
        <w:rPr>
          <w:rFonts w:hint="eastAsia" w:ascii="宋体" w:hAnsi="宋体"/>
        </w:rPr>
        <w:t>）</w:t>
      </w:r>
    </w:p>
    <w:p w14:paraId="204C774C">
      <w:pPr>
        <w:spacing w:line="360" w:lineRule="auto"/>
        <w:rPr>
          <w:rFonts w:hint="eastAsia" w:ascii="宋体" w:hAnsi="宋体"/>
        </w:rPr>
      </w:pPr>
      <w:r>
        <w:rPr>
          <w:rFonts w:hint="eastAsia" w:ascii="宋体" w:hAnsi="宋体"/>
        </w:rPr>
        <w:t>技术标书（正本1份和副本3份）</w:t>
      </w:r>
    </w:p>
    <w:p w14:paraId="62CC4A76">
      <w:pPr>
        <w:spacing w:line="360" w:lineRule="auto"/>
        <w:rPr>
          <w:rFonts w:hint="eastAsia" w:ascii="宋体" w:hAnsi="宋体"/>
        </w:rPr>
      </w:pPr>
      <w:r>
        <w:rPr>
          <w:rFonts w:hint="eastAsia" w:ascii="宋体" w:hAnsi="宋体"/>
        </w:rPr>
        <w:t>据此，签字代表宣布同意如下：</w:t>
      </w:r>
    </w:p>
    <w:p w14:paraId="4364F3EB">
      <w:pPr>
        <w:spacing w:line="360" w:lineRule="auto"/>
        <w:ind w:firstLine="840" w:firstLineChars="400"/>
        <w:rPr>
          <w:rFonts w:hint="eastAsia" w:ascii="宋体" w:hAnsi="宋体"/>
        </w:rPr>
      </w:pPr>
      <w:r>
        <w:rPr>
          <w:rFonts w:hint="eastAsia" w:ascii="宋体" w:hAnsi="宋体"/>
        </w:rPr>
        <w:t>所附投标报价表中规定的应提供的投标报价。</w:t>
      </w:r>
    </w:p>
    <w:p w14:paraId="5BD563D5">
      <w:pPr>
        <w:numPr>
          <w:ilvl w:val="0"/>
          <w:numId w:val="5"/>
        </w:numPr>
        <w:spacing w:line="360" w:lineRule="auto"/>
        <w:rPr>
          <w:rFonts w:hint="eastAsia" w:ascii="宋体" w:hAnsi="宋体"/>
        </w:rPr>
      </w:pPr>
      <w:r>
        <w:rPr>
          <w:rFonts w:hint="eastAsia" w:ascii="宋体" w:hAnsi="宋体"/>
        </w:rPr>
        <w:t>投标人将按招标文件的规定履行合同责任和义务。</w:t>
      </w:r>
    </w:p>
    <w:p w14:paraId="7D14BFB5">
      <w:pPr>
        <w:numPr>
          <w:ilvl w:val="0"/>
          <w:numId w:val="5"/>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36C0B676">
      <w:pPr>
        <w:numPr>
          <w:ilvl w:val="0"/>
          <w:numId w:val="5"/>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5AEED3F3">
      <w:pPr>
        <w:numPr>
          <w:ilvl w:val="0"/>
          <w:numId w:val="5"/>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6B99D317">
      <w:pPr>
        <w:numPr>
          <w:ilvl w:val="0"/>
          <w:numId w:val="5"/>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29D27BD7">
      <w:pPr>
        <w:numPr>
          <w:ilvl w:val="0"/>
          <w:numId w:val="5"/>
        </w:numPr>
        <w:spacing w:line="360" w:lineRule="auto"/>
        <w:rPr>
          <w:rFonts w:hint="eastAsia" w:ascii="宋体" w:hAnsi="宋体"/>
        </w:rPr>
      </w:pPr>
      <w:r>
        <w:rPr>
          <w:rFonts w:hint="eastAsia" w:ascii="宋体" w:hAnsi="宋体"/>
        </w:rPr>
        <w:t>与本投标有关的一切正式往来通讯请寄：</w:t>
      </w:r>
    </w:p>
    <w:p w14:paraId="495110F5">
      <w:pPr>
        <w:spacing w:line="360" w:lineRule="auto"/>
        <w:ind w:left="795"/>
        <w:rPr>
          <w:rFonts w:hint="eastAsia" w:ascii="宋体" w:hAnsi="宋体"/>
        </w:rPr>
      </w:pPr>
      <w:r>
        <w:rPr>
          <w:rFonts w:hint="eastAsia" w:ascii="宋体" w:hAnsi="宋体"/>
        </w:rPr>
        <w:t xml:space="preserve">地址：                                  </w:t>
      </w:r>
    </w:p>
    <w:p w14:paraId="119572B4">
      <w:pPr>
        <w:spacing w:line="360" w:lineRule="auto"/>
        <w:ind w:left="795"/>
        <w:rPr>
          <w:rFonts w:hint="eastAsia" w:ascii="宋体" w:hAnsi="宋体"/>
        </w:rPr>
      </w:pPr>
      <w:r>
        <w:rPr>
          <w:rFonts w:hint="eastAsia" w:ascii="宋体" w:hAnsi="宋体"/>
        </w:rPr>
        <w:t>邮编：</w:t>
      </w:r>
    </w:p>
    <w:p w14:paraId="00F2964D">
      <w:pPr>
        <w:spacing w:line="360" w:lineRule="auto"/>
        <w:ind w:left="795"/>
        <w:rPr>
          <w:rFonts w:hint="eastAsia"/>
        </w:rPr>
      </w:pPr>
      <w:r>
        <w:rPr>
          <w:rFonts w:hint="eastAsia" w:ascii="宋体" w:hAnsi="宋体"/>
        </w:rPr>
        <w:t>电话：</w:t>
      </w:r>
      <w:r>
        <w:rPr>
          <w:rFonts w:hint="eastAsia" w:ascii="宋体" w:hAnsi="宋体"/>
          <w:lang w:val="en-US" w:eastAsia="zh-CN"/>
        </w:rPr>
        <w:t xml:space="preserve">                               </w:t>
      </w:r>
      <w:r>
        <w:rPr>
          <w:rFonts w:hint="eastAsia" w:ascii="宋体" w:hAnsi="宋体"/>
        </w:rPr>
        <w:t xml:space="preserve">传真：                                   </w:t>
      </w:r>
    </w:p>
    <w:p w14:paraId="6EF36EA7">
      <w:pPr>
        <w:spacing w:line="360" w:lineRule="auto"/>
        <w:ind w:left="795"/>
        <w:rPr>
          <w:rFonts w:hint="eastAsia"/>
        </w:rPr>
      </w:pPr>
      <w:r>
        <w:rPr>
          <w:rFonts w:hint="eastAsia"/>
        </w:rPr>
        <w:t xml:space="preserve">投标人授权代表签字：                 职务：                 </w:t>
      </w:r>
    </w:p>
    <w:p w14:paraId="51AFB40D">
      <w:pPr>
        <w:spacing w:line="360" w:lineRule="auto"/>
        <w:ind w:left="795"/>
        <w:rPr>
          <w:rFonts w:hint="eastAsia"/>
        </w:rPr>
      </w:pPr>
      <w:r>
        <w:rPr>
          <w:rFonts w:hint="eastAsia"/>
        </w:rPr>
        <w:t>投标人名称（及公章）：</w:t>
      </w:r>
    </w:p>
    <w:p w14:paraId="0CB946B0">
      <w:pPr>
        <w:spacing w:line="360" w:lineRule="auto"/>
        <w:ind w:left="795"/>
        <w:rPr>
          <w:rFonts w:hint="eastAsia" w:ascii="黑体" w:eastAsia="黑体"/>
          <w:sz w:val="30"/>
        </w:rPr>
      </w:pPr>
      <w:r>
        <w:rPr>
          <w:rFonts w:hint="eastAsia"/>
        </w:rPr>
        <w:t>日期：        年       月       日</w:t>
      </w:r>
    </w:p>
    <w:p w14:paraId="3653FE1C">
      <w:pPr>
        <w:rPr>
          <w:rFonts w:hint="eastAsia"/>
        </w:rPr>
      </w:pPr>
    </w:p>
    <w:p w14:paraId="78506AEC">
      <w:pPr>
        <w:pStyle w:val="15"/>
        <w:keepNext w:val="0"/>
        <w:keepLines w:val="0"/>
        <w:widowControl w:val="0"/>
        <w:suppressLineNumbers w:val="0"/>
        <w:spacing w:before="0" w:beforeAutospacing="0" w:after="0" w:afterAutospacing="0" w:line="360" w:lineRule="auto"/>
        <w:ind w:right="0"/>
        <w:jc w:val="both"/>
        <w:rPr>
          <w:rFonts w:hint="eastAsia" w:ascii="宋体" w:hAnsi="宋体" w:eastAsia="宋体" w:cs="宋体"/>
          <w:b/>
          <w:kern w:val="2"/>
          <w:sz w:val="21"/>
          <w:szCs w:val="21"/>
          <w:lang w:val="en-US" w:eastAsia="zh-CN" w:bidi="ar"/>
        </w:rPr>
      </w:pPr>
    </w:p>
    <w:p w14:paraId="12C1B2A7">
      <w:pPr>
        <w:pStyle w:val="15"/>
        <w:keepNext w:val="0"/>
        <w:keepLines w:val="0"/>
        <w:widowControl w:val="0"/>
        <w:suppressLineNumbers w:val="0"/>
        <w:spacing w:before="0" w:beforeAutospacing="0" w:after="0" w:afterAutospacing="0" w:line="360" w:lineRule="auto"/>
        <w:ind w:right="0"/>
        <w:jc w:val="both"/>
        <w:rPr>
          <w:rFonts w:hint="eastAsia" w:ascii="宋体" w:hAnsi="宋体" w:eastAsia="宋体" w:cs="宋体"/>
          <w:b/>
          <w:kern w:val="2"/>
          <w:sz w:val="21"/>
          <w:szCs w:val="21"/>
          <w:lang w:val="en-US" w:eastAsia="zh-CN" w:bidi="ar"/>
        </w:rPr>
      </w:pPr>
    </w:p>
    <w:p w14:paraId="047B262D">
      <w:pPr>
        <w:pStyle w:val="15"/>
        <w:keepNext w:val="0"/>
        <w:keepLines w:val="0"/>
        <w:widowControl w:val="0"/>
        <w:suppressLineNumbers w:val="0"/>
        <w:spacing w:before="0" w:beforeAutospacing="0" w:after="0" w:afterAutospacing="0" w:line="360" w:lineRule="auto"/>
        <w:ind w:right="0"/>
        <w:jc w:val="both"/>
        <w:rPr>
          <w:rFonts w:hint="eastAsia" w:ascii="宋体" w:hAnsi="宋体" w:eastAsia="宋体" w:cs="宋体"/>
          <w:b/>
          <w:kern w:val="2"/>
          <w:sz w:val="21"/>
          <w:szCs w:val="21"/>
          <w:lang w:val="en-US" w:eastAsia="zh-CN" w:bidi="ar"/>
        </w:rPr>
      </w:pPr>
    </w:p>
    <w:p w14:paraId="757DEE7E">
      <w:pPr>
        <w:spacing w:line="360" w:lineRule="auto"/>
        <w:rPr>
          <w:rFonts w:hint="eastAsia" w:eastAsia="黑体"/>
          <w:b/>
          <w:bCs/>
          <w:sz w:val="28"/>
        </w:rPr>
      </w:pPr>
      <w:r>
        <w:rPr>
          <w:rFonts w:hint="eastAsia" w:ascii="黑体" w:eastAsia="黑体"/>
          <w:sz w:val="30"/>
        </w:rPr>
        <w:t>附件</w:t>
      </w:r>
      <w:r>
        <w:rPr>
          <w:rFonts w:hint="eastAsia" w:eastAsia="黑体"/>
          <w:b/>
          <w:bCs/>
          <w:sz w:val="28"/>
        </w:rPr>
        <w:t>2</w:t>
      </w:r>
    </w:p>
    <w:p w14:paraId="27291854">
      <w:pPr>
        <w:jc w:val="center"/>
        <w:rPr>
          <w:rFonts w:hint="eastAsia" w:ascii="黑体" w:eastAsia="黑体"/>
          <w:sz w:val="30"/>
        </w:rPr>
      </w:pPr>
      <w:r>
        <w:rPr>
          <w:rFonts w:hint="eastAsia" w:ascii="黑体" w:eastAsia="黑体"/>
          <w:sz w:val="30"/>
        </w:rPr>
        <w:t>投标文件目录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3625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5766800">
            <w:pPr>
              <w:spacing w:after="0"/>
              <w:jc w:val="center"/>
              <w:rPr>
                <w:rFonts w:hint="eastAsia"/>
                <w:sz w:val="28"/>
              </w:rPr>
            </w:pPr>
            <w:r>
              <w:rPr>
                <w:rFonts w:hint="eastAsia"/>
                <w:sz w:val="28"/>
              </w:rPr>
              <w:t>序号</w:t>
            </w:r>
          </w:p>
        </w:tc>
        <w:tc>
          <w:tcPr>
            <w:tcW w:w="6520" w:type="dxa"/>
            <w:noWrap w:val="0"/>
            <w:vAlign w:val="center"/>
          </w:tcPr>
          <w:p w14:paraId="4FAA7391">
            <w:pPr>
              <w:spacing w:after="0"/>
              <w:jc w:val="center"/>
              <w:rPr>
                <w:rFonts w:hint="eastAsia"/>
                <w:sz w:val="28"/>
              </w:rPr>
            </w:pPr>
            <w:r>
              <w:rPr>
                <w:rFonts w:hint="eastAsia"/>
                <w:sz w:val="28"/>
              </w:rPr>
              <w:t>主要内容</w:t>
            </w:r>
          </w:p>
        </w:tc>
        <w:tc>
          <w:tcPr>
            <w:tcW w:w="1276" w:type="dxa"/>
            <w:noWrap w:val="0"/>
            <w:vAlign w:val="center"/>
          </w:tcPr>
          <w:p w14:paraId="469679A8">
            <w:pPr>
              <w:spacing w:after="0"/>
              <w:jc w:val="center"/>
              <w:rPr>
                <w:rFonts w:hint="eastAsia"/>
                <w:sz w:val="28"/>
              </w:rPr>
            </w:pPr>
            <w:r>
              <w:rPr>
                <w:rFonts w:hint="eastAsia"/>
                <w:sz w:val="28"/>
              </w:rPr>
              <w:t>索引</w:t>
            </w:r>
          </w:p>
        </w:tc>
      </w:tr>
      <w:tr w14:paraId="6450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8BC2249">
            <w:pPr>
              <w:spacing w:after="0"/>
              <w:jc w:val="center"/>
              <w:rPr>
                <w:rFonts w:hint="eastAsia"/>
              </w:rPr>
            </w:pPr>
          </w:p>
        </w:tc>
        <w:tc>
          <w:tcPr>
            <w:tcW w:w="6520" w:type="dxa"/>
            <w:noWrap w:val="0"/>
            <w:vAlign w:val="center"/>
          </w:tcPr>
          <w:p w14:paraId="45E8252D">
            <w:pPr>
              <w:spacing w:after="0"/>
              <w:jc w:val="center"/>
              <w:rPr>
                <w:rFonts w:hint="eastAsia"/>
              </w:rPr>
            </w:pPr>
          </w:p>
        </w:tc>
        <w:tc>
          <w:tcPr>
            <w:tcW w:w="1276" w:type="dxa"/>
            <w:noWrap w:val="0"/>
            <w:vAlign w:val="center"/>
          </w:tcPr>
          <w:p w14:paraId="343106EA">
            <w:pPr>
              <w:spacing w:after="0"/>
              <w:jc w:val="center"/>
              <w:rPr>
                <w:rFonts w:hint="eastAsia"/>
              </w:rPr>
            </w:pPr>
          </w:p>
        </w:tc>
      </w:tr>
      <w:tr w14:paraId="4FC54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9DC3FB1">
            <w:pPr>
              <w:spacing w:after="0"/>
              <w:jc w:val="center"/>
              <w:rPr>
                <w:rFonts w:hint="eastAsia"/>
              </w:rPr>
            </w:pPr>
          </w:p>
        </w:tc>
        <w:tc>
          <w:tcPr>
            <w:tcW w:w="6520" w:type="dxa"/>
            <w:noWrap w:val="0"/>
            <w:vAlign w:val="center"/>
          </w:tcPr>
          <w:p w14:paraId="0D13F475">
            <w:pPr>
              <w:spacing w:after="0"/>
              <w:jc w:val="center"/>
              <w:rPr>
                <w:rFonts w:hint="eastAsia"/>
              </w:rPr>
            </w:pPr>
          </w:p>
        </w:tc>
        <w:tc>
          <w:tcPr>
            <w:tcW w:w="1276" w:type="dxa"/>
            <w:noWrap w:val="0"/>
            <w:vAlign w:val="center"/>
          </w:tcPr>
          <w:p w14:paraId="5BF4B3A3">
            <w:pPr>
              <w:spacing w:after="0"/>
              <w:jc w:val="center"/>
              <w:rPr>
                <w:rFonts w:hint="eastAsia"/>
              </w:rPr>
            </w:pPr>
          </w:p>
        </w:tc>
      </w:tr>
      <w:tr w14:paraId="2C35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C11E7A0">
            <w:pPr>
              <w:spacing w:after="0"/>
              <w:jc w:val="center"/>
              <w:rPr>
                <w:rFonts w:hint="eastAsia"/>
              </w:rPr>
            </w:pPr>
          </w:p>
        </w:tc>
        <w:tc>
          <w:tcPr>
            <w:tcW w:w="6520" w:type="dxa"/>
            <w:noWrap w:val="0"/>
            <w:vAlign w:val="center"/>
          </w:tcPr>
          <w:p w14:paraId="7E063FFE">
            <w:pPr>
              <w:spacing w:after="0"/>
              <w:jc w:val="center"/>
              <w:rPr>
                <w:rFonts w:hint="eastAsia"/>
              </w:rPr>
            </w:pPr>
          </w:p>
        </w:tc>
        <w:tc>
          <w:tcPr>
            <w:tcW w:w="1276" w:type="dxa"/>
            <w:noWrap w:val="0"/>
            <w:vAlign w:val="center"/>
          </w:tcPr>
          <w:p w14:paraId="34076DA5">
            <w:pPr>
              <w:spacing w:after="0"/>
              <w:jc w:val="center"/>
              <w:rPr>
                <w:rFonts w:hint="eastAsia"/>
              </w:rPr>
            </w:pPr>
          </w:p>
        </w:tc>
      </w:tr>
      <w:tr w14:paraId="719E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C53E8EB">
            <w:pPr>
              <w:spacing w:after="0"/>
              <w:jc w:val="center"/>
              <w:rPr>
                <w:rFonts w:hint="eastAsia"/>
              </w:rPr>
            </w:pPr>
          </w:p>
        </w:tc>
        <w:tc>
          <w:tcPr>
            <w:tcW w:w="6520" w:type="dxa"/>
            <w:noWrap w:val="0"/>
            <w:vAlign w:val="center"/>
          </w:tcPr>
          <w:p w14:paraId="7A5B6814">
            <w:pPr>
              <w:spacing w:after="0"/>
              <w:jc w:val="center"/>
              <w:rPr>
                <w:rFonts w:hint="eastAsia"/>
              </w:rPr>
            </w:pPr>
          </w:p>
        </w:tc>
        <w:tc>
          <w:tcPr>
            <w:tcW w:w="1276" w:type="dxa"/>
            <w:noWrap w:val="0"/>
            <w:vAlign w:val="center"/>
          </w:tcPr>
          <w:p w14:paraId="56F7F8FA">
            <w:pPr>
              <w:spacing w:after="0"/>
              <w:jc w:val="center"/>
              <w:rPr>
                <w:rFonts w:hint="eastAsia"/>
              </w:rPr>
            </w:pPr>
          </w:p>
        </w:tc>
      </w:tr>
      <w:tr w14:paraId="6DB1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79631FE">
            <w:pPr>
              <w:spacing w:after="0"/>
              <w:jc w:val="center"/>
              <w:rPr>
                <w:rFonts w:hint="eastAsia"/>
              </w:rPr>
            </w:pPr>
          </w:p>
        </w:tc>
        <w:tc>
          <w:tcPr>
            <w:tcW w:w="6520" w:type="dxa"/>
            <w:noWrap w:val="0"/>
            <w:vAlign w:val="center"/>
          </w:tcPr>
          <w:p w14:paraId="194EDF82">
            <w:pPr>
              <w:spacing w:after="0"/>
              <w:jc w:val="center"/>
              <w:rPr>
                <w:rFonts w:hint="eastAsia"/>
              </w:rPr>
            </w:pPr>
          </w:p>
        </w:tc>
        <w:tc>
          <w:tcPr>
            <w:tcW w:w="1276" w:type="dxa"/>
            <w:noWrap w:val="0"/>
            <w:vAlign w:val="center"/>
          </w:tcPr>
          <w:p w14:paraId="7DA9A38C">
            <w:pPr>
              <w:spacing w:after="0"/>
              <w:jc w:val="center"/>
              <w:rPr>
                <w:rFonts w:hint="eastAsia"/>
              </w:rPr>
            </w:pPr>
          </w:p>
        </w:tc>
      </w:tr>
      <w:tr w14:paraId="5F6D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09336BE">
            <w:pPr>
              <w:spacing w:after="0"/>
              <w:jc w:val="center"/>
              <w:rPr>
                <w:rFonts w:hint="eastAsia"/>
              </w:rPr>
            </w:pPr>
          </w:p>
        </w:tc>
        <w:tc>
          <w:tcPr>
            <w:tcW w:w="6520" w:type="dxa"/>
            <w:noWrap w:val="0"/>
            <w:vAlign w:val="center"/>
          </w:tcPr>
          <w:p w14:paraId="117E4742">
            <w:pPr>
              <w:spacing w:after="0"/>
              <w:jc w:val="center"/>
              <w:rPr>
                <w:rFonts w:hint="eastAsia"/>
              </w:rPr>
            </w:pPr>
          </w:p>
        </w:tc>
        <w:tc>
          <w:tcPr>
            <w:tcW w:w="1276" w:type="dxa"/>
            <w:noWrap w:val="0"/>
            <w:vAlign w:val="center"/>
          </w:tcPr>
          <w:p w14:paraId="04394FF8">
            <w:pPr>
              <w:spacing w:after="0"/>
              <w:jc w:val="center"/>
              <w:rPr>
                <w:rFonts w:hint="eastAsia"/>
              </w:rPr>
            </w:pPr>
          </w:p>
        </w:tc>
      </w:tr>
      <w:tr w14:paraId="42FC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D17161A">
            <w:pPr>
              <w:spacing w:after="0"/>
              <w:jc w:val="center"/>
              <w:rPr>
                <w:rFonts w:hint="eastAsia"/>
              </w:rPr>
            </w:pPr>
          </w:p>
        </w:tc>
        <w:tc>
          <w:tcPr>
            <w:tcW w:w="6520" w:type="dxa"/>
            <w:noWrap w:val="0"/>
            <w:vAlign w:val="center"/>
          </w:tcPr>
          <w:p w14:paraId="01539B2E">
            <w:pPr>
              <w:spacing w:after="0"/>
              <w:jc w:val="center"/>
              <w:rPr>
                <w:rFonts w:hint="eastAsia"/>
              </w:rPr>
            </w:pPr>
          </w:p>
        </w:tc>
        <w:tc>
          <w:tcPr>
            <w:tcW w:w="1276" w:type="dxa"/>
            <w:noWrap w:val="0"/>
            <w:vAlign w:val="center"/>
          </w:tcPr>
          <w:p w14:paraId="506E50C4">
            <w:pPr>
              <w:spacing w:after="0"/>
              <w:jc w:val="center"/>
              <w:rPr>
                <w:rFonts w:hint="eastAsia"/>
              </w:rPr>
            </w:pPr>
          </w:p>
        </w:tc>
      </w:tr>
      <w:tr w14:paraId="5CEAD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FFA7350">
            <w:pPr>
              <w:spacing w:after="0"/>
              <w:jc w:val="center"/>
              <w:rPr>
                <w:rFonts w:hint="eastAsia"/>
              </w:rPr>
            </w:pPr>
          </w:p>
        </w:tc>
        <w:tc>
          <w:tcPr>
            <w:tcW w:w="6520" w:type="dxa"/>
            <w:noWrap w:val="0"/>
            <w:vAlign w:val="center"/>
          </w:tcPr>
          <w:p w14:paraId="33F10C3F">
            <w:pPr>
              <w:spacing w:after="0"/>
              <w:jc w:val="center"/>
              <w:rPr>
                <w:rFonts w:hint="eastAsia"/>
              </w:rPr>
            </w:pPr>
          </w:p>
        </w:tc>
        <w:tc>
          <w:tcPr>
            <w:tcW w:w="1276" w:type="dxa"/>
            <w:noWrap w:val="0"/>
            <w:vAlign w:val="center"/>
          </w:tcPr>
          <w:p w14:paraId="5B95941B">
            <w:pPr>
              <w:spacing w:after="0"/>
              <w:jc w:val="center"/>
              <w:rPr>
                <w:rFonts w:hint="eastAsia"/>
              </w:rPr>
            </w:pPr>
          </w:p>
        </w:tc>
      </w:tr>
      <w:tr w14:paraId="687D0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B28E3FA">
            <w:pPr>
              <w:spacing w:after="0"/>
              <w:jc w:val="center"/>
              <w:rPr>
                <w:rFonts w:hint="eastAsia"/>
              </w:rPr>
            </w:pPr>
          </w:p>
        </w:tc>
        <w:tc>
          <w:tcPr>
            <w:tcW w:w="6520" w:type="dxa"/>
            <w:noWrap w:val="0"/>
            <w:vAlign w:val="center"/>
          </w:tcPr>
          <w:p w14:paraId="78145828">
            <w:pPr>
              <w:spacing w:after="0"/>
              <w:jc w:val="center"/>
              <w:rPr>
                <w:rFonts w:hint="eastAsia"/>
              </w:rPr>
            </w:pPr>
          </w:p>
        </w:tc>
        <w:tc>
          <w:tcPr>
            <w:tcW w:w="1276" w:type="dxa"/>
            <w:noWrap w:val="0"/>
            <w:vAlign w:val="center"/>
          </w:tcPr>
          <w:p w14:paraId="0F026AC5">
            <w:pPr>
              <w:spacing w:after="0"/>
              <w:jc w:val="center"/>
              <w:rPr>
                <w:rFonts w:hint="eastAsia"/>
              </w:rPr>
            </w:pPr>
          </w:p>
        </w:tc>
      </w:tr>
      <w:tr w14:paraId="66C9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CA299EC">
            <w:pPr>
              <w:spacing w:after="0"/>
              <w:jc w:val="center"/>
              <w:rPr>
                <w:rFonts w:hint="eastAsia"/>
              </w:rPr>
            </w:pPr>
          </w:p>
        </w:tc>
        <w:tc>
          <w:tcPr>
            <w:tcW w:w="6520" w:type="dxa"/>
            <w:noWrap w:val="0"/>
            <w:vAlign w:val="center"/>
          </w:tcPr>
          <w:p w14:paraId="690E7B94">
            <w:pPr>
              <w:spacing w:after="0"/>
              <w:jc w:val="center"/>
              <w:rPr>
                <w:rFonts w:hint="eastAsia"/>
              </w:rPr>
            </w:pPr>
          </w:p>
        </w:tc>
        <w:tc>
          <w:tcPr>
            <w:tcW w:w="1276" w:type="dxa"/>
            <w:noWrap w:val="0"/>
            <w:vAlign w:val="center"/>
          </w:tcPr>
          <w:p w14:paraId="60476F17">
            <w:pPr>
              <w:spacing w:after="0"/>
              <w:jc w:val="center"/>
              <w:rPr>
                <w:rFonts w:hint="eastAsia"/>
              </w:rPr>
            </w:pPr>
          </w:p>
        </w:tc>
      </w:tr>
      <w:tr w14:paraId="3B1C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2212F38">
            <w:pPr>
              <w:spacing w:after="0"/>
              <w:jc w:val="center"/>
              <w:rPr>
                <w:rFonts w:hint="eastAsia"/>
              </w:rPr>
            </w:pPr>
          </w:p>
          <w:p w14:paraId="24D58C40">
            <w:pPr>
              <w:pStyle w:val="2"/>
              <w:rPr>
                <w:rFonts w:hint="eastAsia"/>
              </w:rPr>
            </w:pPr>
          </w:p>
          <w:p w14:paraId="7CFAA5BA">
            <w:pPr>
              <w:rPr>
                <w:rFonts w:hint="eastAsia"/>
              </w:rPr>
            </w:pPr>
          </w:p>
          <w:p w14:paraId="10EA9E61">
            <w:pPr>
              <w:pStyle w:val="2"/>
              <w:rPr>
                <w:rFonts w:hint="eastAsia"/>
              </w:rPr>
            </w:pPr>
          </w:p>
          <w:p w14:paraId="19C0EF5B">
            <w:pPr>
              <w:rPr>
                <w:rFonts w:hint="eastAsia"/>
              </w:rPr>
            </w:pPr>
          </w:p>
          <w:p w14:paraId="18F02EFE">
            <w:pPr>
              <w:pStyle w:val="2"/>
              <w:rPr>
                <w:rFonts w:hint="eastAsia"/>
              </w:rPr>
            </w:pPr>
          </w:p>
          <w:p w14:paraId="6CA5C9D3">
            <w:pPr>
              <w:rPr>
                <w:rFonts w:hint="eastAsia"/>
              </w:rPr>
            </w:pPr>
          </w:p>
          <w:p w14:paraId="67DDEB29">
            <w:pPr>
              <w:pStyle w:val="2"/>
              <w:rPr>
                <w:rFonts w:hint="eastAsia"/>
              </w:rPr>
            </w:pPr>
          </w:p>
          <w:p w14:paraId="492A44CD">
            <w:pPr>
              <w:rPr>
                <w:rFonts w:hint="eastAsia"/>
              </w:rPr>
            </w:pPr>
          </w:p>
          <w:p w14:paraId="6ACB799B">
            <w:pPr>
              <w:pStyle w:val="2"/>
              <w:rPr>
                <w:rFonts w:hint="eastAsia"/>
              </w:rPr>
            </w:pPr>
          </w:p>
          <w:p w14:paraId="2DFA9F9D">
            <w:pPr>
              <w:rPr>
                <w:rFonts w:hint="eastAsia"/>
              </w:rPr>
            </w:pPr>
          </w:p>
          <w:p w14:paraId="7C896E82">
            <w:pPr>
              <w:pStyle w:val="2"/>
              <w:rPr>
                <w:rFonts w:hint="eastAsia"/>
              </w:rPr>
            </w:pPr>
          </w:p>
          <w:p w14:paraId="630B5BD5">
            <w:pPr>
              <w:rPr>
                <w:rFonts w:hint="eastAsia"/>
              </w:rPr>
            </w:pPr>
          </w:p>
          <w:p w14:paraId="793A2862">
            <w:pPr>
              <w:pStyle w:val="2"/>
              <w:rPr>
                <w:rFonts w:hint="eastAsia"/>
              </w:rPr>
            </w:pPr>
          </w:p>
          <w:p w14:paraId="0126A272">
            <w:pPr>
              <w:rPr>
                <w:rFonts w:hint="eastAsia"/>
              </w:rPr>
            </w:pPr>
          </w:p>
          <w:p w14:paraId="1C213A8C">
            <w:pPr>
              <w:pStyle w:val="2"/>
              <w:rPr>
                <w:rFonts w:hint="eastAsia"/>
              </w:rPr>
            </w:pPr>
          </w:p>
          <w:p w14:paraId="548BB7FC">
            <w:pPr>
              <w:rPr>
                <w:rFonts w:hint="eastAsia"/>
              </w:rPr>
            </w:pPr>
          </w:p>
          <w:p w14:paraId="37511950">
            <w:pPr>
              <w:pStyle w:val="2"/>
              <w:rPr>
                <w:rFonts w:hint="eastAsia"/>
              </w:rPr>
            </w:pPr>
          </w:p>
          <w:p w14:paraId="4FF12668">
            <w:pPr>
              <w:rPr>
                <w:rFonts w:hint="eastAsia"/>
              </w:rPr>
            </w:pPr>
          </w:p>
          <w:p w14:paraId="431F76DA">
            <w:pPr>
              <w:pStyle w:val="2"/>
              <w:rPr>
                <w:rFonts w:hint="eastAsia"/>
              </w:rPr>
            </w:pPr>
          </w:p>
          <w:p w14:paraId="4AD068E8">
            <w:pPr>
              <w:rPr>
                <w:rFonts w:hint="eastAsia"/>
              </w:rPr>
            </w:pPr>
          </w:p>
          <w:p w14:paraId="6F98F9B3">
            <w:pPr>
              <w:pStyle w:val="2"/>
              <w:rPr>
                <w:rFonts w:hint="eastAsia"/>
              </w:rPr>
            </w:pPr>
          </w:p>
          <w:p w14:paraId="50BB582B">
            <w:pPr>
              <w:rPr>
                <w:rFonts w:hint="eastAsia"/>
              </w:rPr>
            </w:pPr>
          </w:p>
          <w:p w14:paraId="61738D40">
            <w:pPr>
              <w:pStyle w:val="2"/>
              <w:rPr>
                <w:rFonts w:hint="eastAsia"/>
              </w:rPr>
            </w:pPr>
          </w:p>
          <w:p w14:paraId="35FF7C99">
            <w:pPr>
              <w:rPr>
                <w:rFonts w:hint="eastAsia"/>
              </w:rPr>
            </w:pPr>
          </w:p>
          <w:p w14:paraId="5B47EF6F">
            <w:pPr>
              <w:pStyle w:val="2"/>
              <w:rPr>
                <w:rFonts w:hint="eastAsia"/>
              </w:rPr>
            </w:pPr>
          </w:p>
          <w:p w14:paraId="40791A63">
            <w:pPr>
              <w:rPr>
                <w:rFonts w:hint="eastAsia"/>
              </w:rPr>
            </w:pPr>
          </w:p>
          <w:p w14:paraId="52D15440">
            <w:pPr>
              <w:pStyle w:val="2"/>
              <w:rPr>
                <w:rFonts w:hint="eastAsia"/>
              </w:rPr>
            </w:pPr>
          </w:p>
          <w:p w14:paraId="3025464F">
            <w:pPr>
              <w:rPr>
                <w:rFonts w:hint="eastAsia"/>
              </w:rPr>
            </w:pPr>
          </w:p>
          <w:p w14:paraId="55AB95F5">
            <w:pPr>
              <w:pStyle w:val="2"/>
              <w:rPr>
                <w:rFonts w:hint="eastAsia"/>
              </w:rPr>
            </w:pPr>
          </w:p>
          <w:p w14:paraId="566E9994">
            <w:pPr>
              <w:rPr>
                <w:rFonts w:hint="eastAsia"/>
              </w:rPr>
            </w:pPr>
          </w:p>
        </w:tc>
        <w:tc>
          <w:tcPr>
            <w:tcW w:w="6520" w:type="dxa"/>
            <w:noWrap w:val="0"/>
            <w:vAlign w:val="center"/>
          </w:tcPr>
          <w:p w14:paraId="737EB258">
            <w:pPr>
              <w:spacing w:after="0"/>
              <w:jc w:val="center"/>
              <w:rPr>
                <w:rFonts w:hint="eastAsia"/>
              </w:rPr>
            </w:pPr>
          </w:p>
        </w:tc>
        <w:tc>
          <w:tcPr>
            <w:tcW w:w="1276" w:type="dxa"/>
            <w:noWrap w:val="0"/>
            <w:vAlign w:val="center"/>
          </w:tcPr>
          <w:p w14:paraId="64A36326">
            <w:pPr>
              <w:spacing w:after="0"/>
              <w:jc w:val="center"/>
              <w:rPr>
                <w:rFonts w:hint="eastAsia"/>
              </w:rPr>
            </w:pPr>
          </w:p>
        </w:tc>
      </w:tr>
      <w:tr w14:paraId="450F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noWrap w:val="0"/>
            <w:vAlign w:val="center"/>
          </w:tcPr>
          <w:p w14:paraId="5B8C75AA">
            <w:pPr>
              <w:spacing w:after="0"/>
              <w:jc w:val="center"/>
              <w:rPr>
                <w:rFonts w:hint="eastAsia"/>
              </w:rPr>
            </w:pPr>
          </w:p>
        </w:tc>
        <w:tc>
          <w:tcPr>
            <w:tcW w:w="6520" w:type="dxa"/>
            <w:noWrap w:val="0"/>
            <w:vAlign w:val="center"/>
          </w:tcPr>
          <w:p w14:paraId="4F0DF408">
            <w:pPr>
              <w:spacing w:after="0"/>
              <w:jc w:val="center"/>
              <w:rPr>
                <w:rFonts w:hint="eastAsia"/>
              </w:rPr>
            </w:pPr>
          </w:p>
        </w:tc>
        <w:tc>
          <w:tcPr>
            <w:tcW w:w="1276" w:type="dxa"/>
            <w:noWrap w:val="0"/>
            <w:vAlign w:val="center"/>
          </w:tcPr>
          <w:p w14:paraId="45C8B7E0">
            <w:pPr>
              <w:spacing w:after="0"/>
              <w:jc w:val="center"/>
              <w:rPr>
                <w:rFonts w:hint="eastAsia"/>
              </w:rPr>
            </w:pPr>
          </w:p>
        </w:tc>
      </w:tr>
    </w:tbl>
    <w:p w14:paraId="41A2E6D6">
      <w:pPr>
        <w:rPr>
          <w:rFonts w:hint="eastAsia" w:ascii="宋体" w:hAnsi="宋体"/>
          <w:sz w:val="24"/>
          <w:szCs w:val="24"/>
        </w:rPr>
      </w:pPr>
    </w:p>
    <w:p w14:paraId="1EF65B5F">
      <w:pPr>
        <w:rPr>
          <w:rFonts w:hint="eastAsia" w:ascii="宋体" w:hAnsi="宋体"/>
          <w:sz w:val="24"/>
          <w:szCs w:val="24"/>
        </w:rPr>
      </w:pPr>
      <w:r>
        <w:rPr>
          <w:rFonts w:hint="eastAsia" w:ascii="宋体" w:hAnsi="宋体"/>
          <w:sz w:val="24"/>
          <w:szCs w:val="24"/>
        </w:rPr>
        <w:t>投标人名称（盖章）：              法定代表人或授权代表签字：</w:t>
      </w:r>
    </w:p>
    <w:p w14:paraId="7C331694">
      <w:pPr>
        <w:rPr>
          <w:rFonts w:hint="eastAsia" w:ascii="宋体" w:hAnsi="宋体"/>
          <w:sz w:val="24"/>
        </w:rPr>
      </w:pPr>
    </w:p>
    <w:p w14:paraId="32A0E182">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14380ABD">
      <w:pPr>
        <w:ind w:firstLine="480"/>
        <w:rPr>
          <w:rFonts w:ascii="宋体" w:hAnsi="宋体" w:cs="宋体"/>
        </w:rPr>
        <w:sectPr>
          <w:footerReference r:id="rId11" w:type="first"/>
          <w:headerReference r:id="rId9" w:type="default"/>
          <w:footerReference r:id="rId10" w:type="default"/>
          <w:pgSz w:w="11906" w:h="16838"/>
          <w:pgMar w:top="1417" w:right="1587" w:bottom="1020" w:left="1587" w:header="851" w:footer="992" w:gutter="0"/>
          <w:pgNumType w:fmt="numberInDash"/>
          <w:cols w:space="720" w:num="1"/>
          <w:titlePg/>
          <w:docGrid w:type="lines" w:linePitch="312" w:charSpace="0"/>
        </w:sectPr>
      </w:pPr>
      <w:r>
        <w:rPr>
          <w:rFonts w:hint="eastAsia" w:ascii="宋体" w:hAnsi="宋体"/>
          <w:sz w:val="24"/>
        </w:rPr>
        <w:t>2．“索引”一栏填写该主要内容对应于投标文件的“条款号/页号”。</w:t>
      </w:r>
    </w:p>
    <w:p w14:paraId="616A9A3E">
      <w:pPr>
        <w:rPr>
          <w:rFonts w:hint="eastAsia" w:eastAsia="黑体"/>
          <w:b/>
          <w:bCs/>
          <w:sz w:val="28"/>
        </w:rPr>
      </w:pPr>
      <w:r>
        <w:rPr>
          <w:rFonts w:hint="eastAsia" w:eastAsia="黑体"/>
          <w:b/>
          <w:bCs/>
          <w:sz w:val="28"/>
        </w:rPr>
        <w:t>附件3</w:t>
      </w:r>
    </w:p>
    <w:p w14:paraId="79629CEA">
      <w:pPr>
        <w:jc w:val="center"/>
        <w:rPr>
          <w:rFonts w:hint="eastAsia" w:eastAsia="黑体"/>
          <w:b/>
          <w:bCs/>
          <w:sz w:val="28"/>
        </w:rPr>
      </w:pPr>
      <w:r>
        <w:rPr>
          <w:rFonts w:hint="eastAsia" w:eastAsia="黑体"/>
          <w:b/>
          <w:bCs/>
          <w:sz w:val="28"/>
        </w:rPr>
        <w:t>法人授权委托书</w:t>
      </w:r>
    </w:p>
    <w:p w14:paraId="0D23D6F1">
      <w:pPr>
        <w:rPr>
          <w:rFonts w:hint="eastAsia" w:ascii="宋体" w:hAnsi="宋体"/>
          <w:u w:val="single"/>
        </w:rPr>
      </w:pPr>
      <w:r>
        <w:rPr>
          <w:rFonts w:hint="eastAsia" w:ascii="宋体" w:hAnsi="宋体"/>
        </w:rPr>
        <w:t>致</w:t>
      </w:r>
      <w:r>
        <w:rPr>
          <w:rFonts w:hint="eastAsia" w:ascii="宋体" w:hAnsi="宋体"/>
          <w:u w:val="single"/>
        </w:rPr>
        <w:t>中国重汽集团</w:t>
      </w:r>
      <w:r>
        <w:rPr>
          <w:rFonts w:hint="eastAsia" w:ascii="宋体" w:hAnsi="宋体"/>
          <w:u w:val="single"/>
          <w:lang w:val="en-US" w:eastAsia="zh-CN"/>
        </w:rPr>
        <w:t>济宁</w:t>
      </w:r>
      <w:r>
        <w:rPr>
          <w:rFonts w:hint="eastAsia" w:ascii="宋体" w:hAnsi="宋体"/>
          <w:u w:val="single"/>
        </w:rPr>
        <w:t>商用车有限公司：</w:t>
      </w:r>
    </w:p>
    <w:p w14:paraId="20A5ADBC">
      <w:pPr>
        <w:bidi w:val="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b/>
          <w:bCs/>
          <w:u w:val="single"/>
          <w:lang w:val="en-US" w:eastAsia="zh-CN"/>
        </w:rPr>
        <w:t>整车聚脲喷涂项目</w:t>
      </w:r>
      <w:r>
        <w:rPr>
          <w:rFonts w:hint="eastAsia" w:cs="宋体"/>
          <w:kern w:val="0"/>
          <w:szCs w:val="21"/>
          <w:u w:val="none"/>
          <w:lang w:val="en-US" w:eastAsia="zh-CN"/>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0D63D6CB">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61834B9A">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4123C3C1">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5817B8EF">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59667BD6">
      <w:pPr>
        <w:spacing w:line="360" w:lineRule="auto"/>
        <w:ind w:firstLine="420" w:firstLineChars="200"/>
        <w:rPr>
          <w:rFonts w:ascii="宋体"/>
          <w:kern w:val="0"/>
          <w:szCs w:val="21"/>
        </w:rPr>
      </w:pPr>
      <w:r>
        <w:rPr>
          <w:rFonts w:hint="eastAsia" w:ascii="宋体" w:hAnsi="宋体"/>
          <w:kern w:val="0"/>
          <w:szCs w:val="21"/>
        </w:rPr>
        <w:t>投标人名称：（盖单位公章）</w:t>
      </w:r>
    </w:p>
    <w:p w14:paraId="62BBCF09">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29BD7D7C">
      <w:pPr>
        <w:spacing w:line="360" w:lineRule="auto"/>
        <w:rPr>
          <w:rFonts w:ascii="宋体"/>
          <w:kern w:val="0"/>
          <w:szCs w:val="21"/>
        </w:rPr>
      </w:pPr>
    </w:p>
    <w:p w14:paraId="677776D3">
      <w:pPr>
        <w:adjustRightInd w:val="0"/>
        <w:spacing w:line="480" w:lineRule="exact"/>
        <w:jc w:val="left"/>
        <w:textAlignment w:val="baseline"/>
        <w:rPr>
          <w:rFonts w:ascii="宋体"/>
          <w:b/>
          <w:kern w:val="0"/>
          <w:szCs w:val="21"/>
        </w:rPr>
      </w:pPr>
      <w:r>
        <w:rPr>
          <w:rFonts w:hint="eastAsia" w:ascii="宋体" w:hAnsi="宋体"/>
          <w:b/>
          <w:kern w:val="0"/>
          <w:szCs w:val="21"/>
        </w:rPr>
        <w:t>附法人代表及被授权人（授权代表）有效的身份证正反两面复印件</w:t>
      </w:r>
    </w:p>
    <w:p w14:paraId="23DCFBFA">
      <w:pPr>
        <w:pStyle w:val="15"/>
        <w:keepNext w:val="0"/>
        <w:keepLines w:val="0"/>
        <w:widowControl w:val="0"/>
        <w:suppressLineNumbers w:val="0"/>
        <w:spacing w:before="0" w:beforeAutospacing="0" w:after="0" w:afterAutospacing="0" w:line="360" w:lineRule="auto"/>
        <w:ind w:left="0" w:right="0" w:firstLine="480" w:firstLineChars="200"/>
        <w:jc w:val="both"/>
      </w:pPr>
    </w:p>
    <w:p w14:paraId="3D383C32">
      <w:pPr>
        <w:pStyle w:val="15"/>
        <w:keepNext w:val="0"/>
        <w:keepLines w:val="0"/>
        <w:widowControl w:val="0"/>
        <w:suppressLineNumbers w:val="0"/>
        <w:spacing w:before="0" w:beforeAutospacing="0" w:after="0" w:afterAutospacing="0" w:line="360" w:lineRule="auto"/>
        <w:ind w:left="0" w:right="0" w:firstLine="480" w:firstLineChars="200"/>
        <w:jc w:val="both"/>
      </w:pPr>
    </w:p>
    <w:p w14:paraId="7056C110">
      <w:pPr>
        <w:pStyle w:val="15"/>
        <w:keepNext w:val="0"/>
        <w:keepLines w:val="0"/>
        <w:widowControl w:val="0"/>
        <w:suppressLineNumbers w:val="0"/>
        <w:spacing w:before="0" w:beforeAutospacing="0" w:after="0" w:afterAutospacing="0" w:line="360" w:lineRule="auto"/>
        <w:ind w:left="0" w:right="0" w:firstLine="480" w:firstLineChars="200"/>
        <w:jc w:val="both"/>
      </w:pPr>
    </w:p>
    <w:p w14:paraId="718CC9B0">
      <w:pPr>
        <w:pStyle w:val="15"/>
        <w:keepNext w:val="0"/>
        <w:keepLines w:val="0"/>
        <w:widowControl w:val="0"/>
        <w:suppressLineNumbers w:val="0"/>
        <w:spacing w:before="0" w:beforeAutospacing="0" w:after="0" w:afterAutospacing="0" w:line="360" w:lineRule="auto"/>
        <w:ind w:left="0" w:right="0" w:firstLine="480" w:firstLineChars="200"/>
        <w:jc w:val="both"/>
      </w:pPr>
    </w:p>
    <w:p w14:paraId="486B7BBB">
      <w:pPr>
        <w:pStyle w:val="15"/>
        <w:keepNext w:val="0"/>
        <w:keepLines w:val="0"/>
        <w:widowControl w:val="0"/>
        <w:suppressLineNumbers w:val="0"/>
        <w:spacing w:before="0" w:beforeAutospacing="0" w:after="0" w:afterAutospacing="0" w:line="360" w:lineRule="auto"/>
        <w:ind w:left="0" w:right="0" w:firstLine="480" w:firstLineChars="200"/>
        <w:jc w:val="both"/>
      </w:pPr>
    </w:p>
    <w:p w14:paraId="7352AEBF">
      <w:pPr>
        <w:pStyle w:val="15"/>
        <w:keepNext w:val="0"/>
        <w:keepLines w:val="0"/>
        <w:widowControl w:val="0"/>
        <w:suppressLineNumbers w:val="0"/>
        <w:spacing w:before="0" w:beforeAutospacing="0" w:after="0" w:afterAutospacing="0" w:line="360" w:lineRule="auto"/>
        <w:ind w:left="0" w:right="0" w:firstLine="480" w:firstLineChars="200"/>
        <w:jc w:val="both"/>
      </w:pPr>
    </w:p>
    <w:p w14:paraId="496FC518">
      <w:pPr>
        <w:pStyle w:val="15"/>
        <w:keepNext w:val="0"/>
        <w:keepLines w:val="0"/>
        <w:widowControl w:val="0"/>
        <w:suppressLineNumbers w:val="0"/>
        <w:spacing w:before="0" w:beforeAutospacing="0" w:after="0" w:afterAutospacing="0" w:line="360" w:lineRule="auto"/>
        <w:ind w:left="0" w:right="0" w:firstLine="480" w:firstLineChars="200"/>
        <w:jc w:val="both"/>
      </w:pPr>
    </w:p>
    <w:p w14:paraId="6A79680B">
      <w:pPr>
        <w:pStyle w:val="15"/>
        <w:keepNext w:val="0"/>
        <w:keepLines w:val="0"/>
        <w:widowControl w:val="0"/>
        <w:suppressLineNumbers w:val="0"/>
        <w:spacing w:before="0" w:beforeAutospacing="0" w:after="0" w:afterAutospacing="0" w:line="360" w:lineRule="auto"/>
        <w:ind w:left="0" w:right="0" w:firstLine="480" w:firstLineChars="200"/>
        <w:jc w:val="both"/>
      </w:pPr>
    </w:p>
    <w:p w14:paraId="7472226E">
      <w:pPr>
        <w:pStyle w:val="15"/>
        <w:keepNext w:val="0"/>
        <w:keepLines w:val="0"/>
        <w:widowControl w:val="0"/>
        <w:suppressLineNumbers w:val="0"/>
        <w:spacing w:before="0" w:beforeAutospacing="0" w:after="0" w:afterAutospacing="0" w:line="360" w:lineRule="auto"/>
        <w:ind w:left="0" w:right="0" w:firstLine="480" w:firstLineChars="200"/>
        <w:jc w:val="both"/>
      </w:pPr>
    </w:p>
    <w:p w14:paraId="20EF7416">
      <w:pPr>
        <w:pStyle w:val="15"/>
        <w:keepNext w:val="0"/>
        <w:keepLines w:val="0"/>
        <w:widowControl w:val="0"/>
        <w:suppressLineNumbers w:val="0"/>
        <w:spacing w:before="0" w:beforeAutospacing="0" w:after="0" w:afterAutospacing="0" w:line="360" w:lineRule="auto"/>
        <w:ind w:left="0" w:right="0" w:firstLine="480" w:firstLineChars="200"/>
        <w:jc w:val="both"/>
      </w:pPr>
    </w:p>
    <w:p w14:paraId="45BCAECD">
      <w:pPr>
        <w:pStyle w:val="15"/>
        <w:keepNext w:val="0"/>
        <w:keepLines w:val="0"/>
        <w:widowControl w:val="0"/>
        <w:suppressLineNumbers w:val="0"/>
        <w:spacing w:before="0" w:beforeAutospacing="0" w:after="0" w:afterAutospacing="0" w:line="360" w:lineRule="auto"/>
        <w:ind w:left="0" w:right="0" w:firstLine="480" w:firstLineChars="200"/>
        <w:jc w:val="both"/>
      </w:pPr>
    </w:p>
    <w:p w14:paraId="292DB59B">
      <w:pPr>
        <w:pStyle w:val="15"/>
        <w:keepNext w:val="0"/>
        <w:keepLines w:val="0"/>
        <w:widowControl w:val="0"/>
        <w:suppressLineNumbers w:val="0"/>
        <w:spacing w:before="0" w:beforeAutospacing="0" w:after="0" w:afterAutospacing="0" w:line="360" w:lineRule="auto"/>
        <w:ind w:left="0" w:right="0" w:firstLine="480" w:firstLineChars="200"/>
        <w:jc w:val="both"/>
      </w:pPr>
    </w:p>
    <w:p w14:paraId="189453E4">
      <w:pPr>
        <w:spacing w:line="660" w:lineRule="exact"/>
        <w:rPr>
          <w:rFonts w:hint="eastAsia" w:eastAsia="黑体"/>
          <w:b/>
          <w:bCs/>
          <w:sz w:val="28"/>
        </w:rPr>
      </w:pPr>
    </w:p>
    <w:p w14:paraId="22423EF6">
      <w:pPr>
        <w:spacing w:line="660" w:lineRule="exact"/>
        <w:rPr>
          <w:rFonts w:hint="eastAsia" w:eastAsia="黑体"/>
          <w:b/>
          <w:bCs/>
          <w:sz w:val="28"/>
        </w:rPr>
      </w:pPr>
    </w:p>
    <w:p w14:paraId="6C68DF64">
      <w:pPr>
        <w:spacing w:line="660" w:lineRule="exact"/>
        <w:rPr>
          <w:rFonts w:hint="eastAsia" w:ascii="宋体" w:hAnsi="宋体" w:eastAsia="黑体"/>
          <w:sz w:val="24"/>
          <w:lang w:eastAsia="zh-CN"/>
        </w:rPr>
      </w:pPr>
      <w:r>
        <w:rPr>
          <w:rFonts w:hint="eastAsia" w:eastAsia="黑体"/>
          <w:b/>
          <w:bCs/>
          <w:sz w:val="28"/>
        </w:rPr>
        <w:t>附件</w:t>
      </w:r>
      <w:r>
        <w:rPr>
          <w:rFonts w:hint="eastAsia" w:eastAsia="黑体"/>
          <w:b/>
          <w:bCs/>
          <w:sz w:val="28"/>
          <w:lang w:val="en-US" w:eastAsia="zh-CN"/>
        </w:rPr>
        <w:t>5</w:t>
      </w:r>
    </w:p>
    <w:p w14:paraId="4732D2C5">
      <w:pPr>
        <w:spacing w:line="360" w:lineRule="auto"/>
        <w:ind w:firstLine="3900" w:firstLineChars="1300"/>
        <w:rPr>
          <w:rFonts w:hint="eastAsia" w:ascii="华文新魏" w:hAnsi="宋体" w:eastAsia="华文新魏"/>
          <w:sz w:val="30"/>
          <w:szCs w:val="30"/>
        </w:rPr>
      </w:pPr>
      <w:r>
        <w:rPr>
          <w:rFonts w:hint="eastAsia" w:ascii="华文新魏" w:hAnsi="宋体" w:eastAsia="华文新魏"/>
          <w:sz w:val="30"/>
          <w:szCs w:val="30"/>
        </w:rPr>
        <w:t>服务承诺</w:t>
      </w:r>
    </w:p>
    <w:p w14:paraId="63141A6F">
      <w:pPr>
        <w:spacing w:line="360" w:lineRule="auto"/>
        <w:rPr>
          <w:rFonts w:ascii="宋体"/>
          <w:bCs/>
          <w:sz w:val="24"/>
        </w:rPr>
      </w:pPr>
      <w:r>
        <w:rPr>
          <w:rFonts w:hint="eastAsia" w:ascii="宋体" w:hAnsi="宋体"/>
          <w:bCs/>
          <w:sz w:val="24"/>
        </w:rPr>
        <w:t>致：</w:t>
      </w:r>
      <w:r>
        <w:rPr>
          <w:rFonts w:hint="eastAsia" w:ascii="宋体" w:hAnsi="宋体"/>
          <w:sz w:val="24"/>
          <w:u w:val="single"/>
        </w:rPr>
        <w:t>（招标人）</w:t>
      </w:r>
    </w:p>
    <w:p w14:paraId="293A68A3">
      <w:pPr>
        <w:spacing w:line="360" w:lineRule="auto"/>
        <w:rPr>
          <w:rFonts w:ascii="宋体"/>
          <w:bCs/>
          <w:sz w:val="24"/>
        </w:rPr>
      </w:pPr>
      <w:r>
        <w:rPr>
          <w:rFonts w:hint="eastAsia" w:ascii="宋体" w:hAnsi="宋体"/>
          <w:bCs/>
          <w:sz w:val="24"/>
        </w:rPr>
        <w:t>我单位承诺：</w:t>
      </w:r>
    </w:p>
    <w:p w14:paraId="46B2D0C5">
      <w:pPr>
        <w:spacing w:line="360" w:lineRule="auto"/>
        <w:ind w:firstLine="480" w:firstLineChars="200"/>
        <w:rPr>
          <w:rFonts w:ascii="宋体"/>
          <w:bCs/>
          <w:sz w:val="24"/>
        </w:rPr>
      </w:pPr>
      <w:r>
        <w:rPr>
          <w:rFonts w:hint="eastAsia" w:ascii="宋体" w:hAnsi="宋体"/>
          <w:bCs/>
          <w:sz w:val="24"/>
        </w:rPr>
        <w:t>①经招标人认可的工程项目经理及相应资质的专业技术、管理人员必须是将来施工现场的实际操作者，并应常驻</w:t>
      </w:r>
      <w:r>
        <w:rPr>
          <w:rFonts w:hint="eastAsia" w:ascii="宋体" w:hAnsi="宋体"/>
          <w:bCs/>
          <w:sz w:val="24"/>
          <w:lang w:val="en-US" w:eastAsia="zh-CN"/>
        </w:rPr>
        <w:t>项目</w:t>
      </w:r>
      <w:r>
        <w:rPr>
          <w:rFonts w:hint="eastAsia" w:ascii="宋体" w:hAnsi="宋体"/>
          <w:bCs/>
          <w:sz w:val="24"/>
        </w:rPr>
        <w:t>施工现场，上述人员未经招标人同意，我单位不得擅自调换或撤离，招标人如认为有必要，可要求对上述人员中的部分人员作出更好的调整。</w:t>
      </w:r>
    </w:p>
    <w:p w14:paraId="71F73819">
      <w:pPr>
        <w:spacing w:line="360" w:lineRule="auto"/>
        <w:ind w:firstLine="480" w:firstLineChars="200"/>
        <w:rPr>
          <w:rFonts w:ascii="宋体"/>
          <w:bCs/>
          <w:sz w:val="24"/>
        </w:rPr>
      </w:pPr>
      <w:r>
        <w:rPr>
          <w:rFonts w:hint="eastAsia" w:ascii="宋体" w:hAnsi="宋体"/>
          <w:bCs/>
          <w:sz w:val="24"/>
        </w:rPr>
        <w:t>②按招标文件要求完成相应工作内容。</w:t>
      </w:r>
    </w:p>
    <w:p w14:paraId="1ED85E38">
      <w:pPr>
        <w:spacing w:line="360" w:lineRule="auto"/>
        <w:ind w:firstLine="480" w:firstLineChars="200"/>
        <w:rPr>
          <w:rFonts w:hint="eastAsia" w:ascii="宋体" w:hAnsi="宋体" w:cs="宋体"/>
          <w:bCs/>
          <w:sz w:val="24"/>
        </w:rPr>
      </w:pPr>
      <w:r>
        <w:rPr>
          <w:rFonts w:hint="eastAsia" w:ascii="宋体" w:hAnsi="宋体"/>
          <w:bCs/>
          <w:sz w:val="24"/>
        </w:rPr>
        <w:t>③</w:t>
      </w:r>
      <w:r>
        <w:rPr>
          <w:rFonts w:hint="eastAsia" w:ascii="宋体" w:hAnsi="宋体" w:cs="宋体"/>
          <w:bCs/>
          <w:sz w:val="24"/>
        </w:rPr>
        <w:t>我单位已完全理解、明确并熟知招标文件中的全部招标内容，对施工范围及施工要求无异议。</w:t>
      </w:r>
    </w:p>
    <w:p w14:paraId="25B734BF">
      <w:pPr>
        <w:spacing w:line="360" w:lineRule="auto"/>
        <w:ind w:firstLine="480" w:firstLineChars="200"/>
        <w:rPr>
          <w:rFonts w:ascii="宋体" w:hAnsi="宋体"/>
          <w:bCs/>
          <w:sz w:val="24"/>
        </w:rPr>
      </w:pPr>
    </w:p>
    <w:p w14:paraId="190886AC">
      <w:pPr>
        <w:spacing w:line="360" w:lineRule="auto"/>
        <w:ind w:firstLine="480" w:firstLineChars="200"/>
        <w:rPr>
          <w:rFonts w:ascii="宋体" w:hAnsi="宋体"/>
          <w:bCs/>
          <w:sz w:val="24"/>
        </w:rPr>
      </w:pPr>
    </w:p>
    <w:p w14:paraId="0BAE9A55">
      <w:pPr>
        <w:spacing w:line="360" w:lineRule="auto"/>
        <w:ind w:firstLine="480" w:firstLineChars="200"/>
        <w:rPr>
          <w:rFonts w:ascii="宋体" w:hAnsi="宋体"/>
          <w:bCs/>
          <w:sz w:val="24"/>
        </w:rPr>
      </w:pPr>
    </w:p>
    <w:p w14:paraId="19536E79">
      <w:pPr>
        <w:spacing w:line="360" w:lineRule="auto"/>
        <w:ind w:firstLine="482" w:firstLineChars="200"/>
        <w:rPr>
          <w:rFonts w:ascii="宋体"/>
          <w:b/>
          <w:bCs/>
          <w:sz w:val="24"/>
        </w:rPr>
      </w:pPr>
    </w:p>
    <w:p w14:paraId="68C956E8">
      <w:pPr>
        <w:autoSpaceDE w:val="0"/>
        <w:autoSpaceDN w:val="0"/>
        <w:adjustRightInd w:val="0"/>
        <w:spacing w:line="360" w:lineRule="auto"/>
        <w:jc w:val="left"/>
        <w:rPr>
          <w:rFonts w:ascii="宋体" w:cs="宋体"/>
          <w:kern w:val="0"/>
          <w:sz w:val="24"/>
        </w:rPr>
      </w:pPr>
      <w:r>
        <w:rPr>
          <w:rFonts w:hint="eastAsia" w:ascii="宋体" w:cs="宋体"/>
          <w:kern w:val="0"/>
          <w:sz w:val="24"/>
        </w:rPr>
        <w:t>投标人：（盖章）</w:t>
      </w:r>
    </w:p>
    <w:p w14:paraId="27D8A619">
      <w:pPr>
        <w:autoSpaceDE w:val="0"/>
        <w:autoSpaceDN w:val="0"/>
        <w:adjustRightInd w:val="0"/>
        <w:spacing w:line="360" w:lineRule="auto"/>
        <w:jc w:val="left"/>
        <w:rPr>
          <w:rFonts w:ascii="宋体" w:cs="宋体"/>
          <w:kern w:val="0"/>
          <w:sz w:val="24"/>
        </w:rPr>
      </w:pPr>
      <w:r>
        <w:rPr>
          <w:rFonts w:hint="eastAsia" w:ascii="宋体" w:cs="宋体"/>
          <w:kern w:val="0"/>
          <w:sz w:val="24"/>
        </w:rPr>
        <w:t>单位地址：</w:t>
      </w:r>
    </w:p>
    <w:p w14:paraId="385583DB">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72736927">
      <w:pPr>
        <w:autoSpaceDE w:val="0"/>
        <w:autoSpaceDN w:val="0"/>
        <w:adjustRightInd w:val="0"/>
        <w:spacing w:line="360" w:lineRule="auto"/>
        <w:jc w:val="left"/>
        <w:rPr>
          <w:rFonts w:ascii="宋体" w:cs="宋体"/>
          <w:kern w:val="0"/>
          <w:sz w:val="24"/>
        </w:rPr>
      </w:pPr>
      <w:r>
        <w:rPr>
          <w:rFonts w:hint="eastAsia" w:ascii="宋体" w:cs="宋体"/>
          <w:kern w:val="0"/>
          <w:sz w:val="24"/>
        </w:rPr>
        <w:t>邮政编码：电话：传真：</w:t>
      </w:r>
    </w:p>
    <w:p w14:paraId="3A4F49C7">
      <w:pPr>
        <w:spacing w:line="360" w:lineRule="auto"/>
        <w:rPr>
          <w:rFonts w:ascii="宋体"/>
          <w:b/>
          <w:bCs/>
          <w:sz w:val="24"/>
        </w:rPr>
      </w:pPr>
      <w:r>
        <w:rPr>
          <w:rFonts w:hint="eastAsia" w:ascii="宋体" w:cs="宋体"/>
          <w:kern w:val="0"/>
          <w:szCs w:val="21"/>
        </w:rPr>
        <w:t>日期：</w:t>
      </w:r>
      <w:r>
        <w:rPr>
          <w:rFonts w:ascii="TimesNewRomanPSMT" w:hAnsi="TimesNewRomanPSMT" w:cs="TimesNewRomanPSMT"/>
          <w:kern w:val="0"/>
          <w:szCs w:val="21"/>
        </w:rPr>
        <w:t>_____</w:t>
      </w:r>
      <w:r>
        <w:rPr>
          <w:rFonts w:hint="eastAsia" w:ascii="宋体" w:cs="宋体"/>
          <w:kern w:val="0"/>
          <w:szCs w:val="21"/>
        </w:rPr>
        <w:t>年</w:t>
      </w:r>
      <w:r>
        <w:rPr>
          <w:rFonts w:ascii="TimesNewRomanPSMT" w:hAnsi="TimesNewRomanPSMT" w:cs="TimesNewRomanPSMT"/>
          <w:kern w:val="0"/>
          <w:szCs w:val="21"/>
        </w:rPr>
        <w:t>____</w:t>
      </w:r>
      <w:r>
        <w:rPr>
          <w:rFonts w:hint="eastAsia" w:ascii="宋体" w:cs="宋体"/>
          <w:kern w:val="0"/>
          <w:szCs w:val="21"/>
        </w:rPr>
        <w:t>月</w:t>
      </w:r>
      <w:r>
        <w:rPr>
          <w:rFonts w:ascii="TimesNewRomanPSMT" w:hAnsi="TimesNewRomanPSMT" w:cs="TimesNewRomanPSMT"/>
          <w:kern w:val="0"/>
          <w:szCs w:val="21"/>
        </w:rPr>
        <w:t>____</w:t>
      </w:r>
      <w:r>
        <w:rPr>
          <w:rFonts w:hint="eastAsia" w:ascii="TimesNewRomanPSMT" w:hAnsi="TimesNewRomanPSMT" w:cs="TimesNewRomanPSMT"/>
          <w:kern w:val="0"/>
          <w:szCs w:val="21"/>
        </w:rPr>
        <w:t>日</w:t>
      </w:r>
    </w:p>
    <w:p w14:paraId="70F91BB4">
      <w:pPr>
        <w:spacing w:line="360" w:lineRule="auto"/>
        <w:rPr>
          <w:rFonts w:ascii="宋体"/>
          <w:b/>
          <w:bCs/>
          <w:sz w:val="24"/>
        </w:rPr>
      </w:pPr>
    </w:p>
    <w:p w14:paraId="29875ACB">
      <w:pPr>
        <w:spacing w:line="360" w:lineRule="auto"/>
        <w:rPr>
          <w:rFonts w:ascii="宋体"/>
          <w:b/>
          <w:bCs/>
          <w:sz w:val="24"/>
        </w:rPr>
      </w:pPr>
    </w:p>
    <w:p w14:paraId="36785337">
      <w:pPr>
        <w:pStyle w:val="15"/>
        <w:keepNext w:val="0"/>
        <w:keepLines w:val="0"/>
        <w:widowControl w:val="0"/>
        <w:suppressLineNumbers w:val="0"/>
        <w:spacing w:before="0" w:beforeAutospacing="0" w:after="0" w:afterAutospacing="0" w:line="360" w:lineRule="auto"/>
        <w:ind w:right="0"/>
        <w:jc w:val="both"/>
      </w:pPr>
    </w:p>
    <w:p w14:paraId="240D4773">
      <w:pPr>
        <w:pStyle w:val="15"/>
        <w:keepNext w:val="0"/>
        <w:keepLines w:val="0"/>
        <w:widowControl w:val="0"/>
        <w:suppressLineNumbers w:val="0"/>
        <w:spacing w:before="0" w:beforeAutospacing="0" w:after="0" w:afterAutospacing="0" w:line="360" w:lineRule="auto"/>
        <w:ind w:right="0"/>
        <w:jc w:val="both"/>
      </w:pPr>
    </w:p>
    <w:p w14:paraId="1F963AD9">
      <w:pPr>
        <w:pStyle w:val="15"/>
        <w:keepNext w:val="0"/>
        <w:keepLines w:val="0"/>
        <w:widowControl w:val="0"/>
        <w:suppressLineNumbers w:val="0"/>
        <w:spacing w:before="0" w:beforeAutospacing="0" w:after="0" w:afterAutospacing="0" w:line="360" w:lineRule="auto"/>
        <w:ind w:right="0"/>
        <w:jc w:val="both"/>
      </w:pPr>
    </w:p>
    <w:p w14:paraId="0E432B09">
      <w:pPr>
        <w:pStyle w:val="15"/>
        <w:keepNext w:val="0"/>
        <w:keepLines w:val="0"/>
        <w:widowControl w:val="0"/>
        <w:suppressLineNumbers w:val="0"/>
        <w:spacing w:before="0" w:beforeAutospacing="0" w:after="0" w:afterAutospacing="0" w:line="360" w:lineRule="auto"/>
        <w:ind w:right="0"/>
        <w:jc w:val="both"/>
      </w:pPr>
    </w:p>
    <w:p w14:paraId="27414898">
      <w:pPr>
        <w:pStyle w:val="15"/>
        <w:keepNext w:val="0"/>
        <w:keepLines w:val="0"/>
        <w:widowControl w:val="0"/>
        <w:suppressLineNumbers w:val="0"/>
        <w:spacing w:before="0" w:beforeAutospacing="0" w:after="0" w:afterAutospacing="0" w:line="360" w:lineRule="auto"/>
        <w:ind w:right="0"/>
        <w:jc w:val="both"/>
      </w:pPr>
    </w:p>
    <w:p w14:paraId="3829B7E1">
      <w:pPr>
        <w:pStyle w:val="15"/>
        <w:keepNext w:val="0"/>
        <w:keepLines w:val="0"/>
        <w:widowControl w:val="0"/>
        <w:suppressLineNumbers w:val="0"/>
        <w:spacing w:before="0" w:beforeAutospacing="0" w:after="0" w:afterAutospacing="0" w:line="360" w:lineRule="auto"/>
        <w:ind w:right="0"/>
        <w:jc w:val="both"/>
      </w:pPr>
    </w:p>
    <w:p w14:paraId="4D9FFE54">
      <w:pPr>
        <w:pStyle w:val="15"/>
        <w:keepNext w:val="0"/>
        <w:keepLines w:val="0"/>
        <w:widowControl w:val="0"/>
        <w:suppressLineNumbers w:val="0"/>
        <w:spacing w:before="0" w:beforeAutospacing="0" w:after="0" w:afterAutospacing="0" w:line="360" w:lineRule="auto"/>
        <w:ind w:right="0"/>
        <w:jc w:val="both"/>
      </w:pPr>
    </w:p>
    <w:p w14:paraId="49F140B8">
      <w:pPr>
        <w:rPr>
          <w:rFonts w:hint="eastAsia" w:eastAsia="黑体"/>
          <w:b/>
          <w:bCs/>
          <w:sz w:val="28"/>
        </w:rPr>
      </w:pPr>
    </w:p>
    <w:p w14:paraId="6B338C13">
      <w:pPr>
        <w:rPr>
          <w:rFonts w:hint="eastAsia" w:eastAsia="黑体"/>
          <w:b/>
          <w:bCs/>
          <w:sz w:val="28"/>
        </w:rPr>
      </w:pPr>
      <w:r>
        <w:rPr>
          <w:rFonts w:hint="eastAsia" w:eastAsia="黑体"/>
          <w:b/>
          <w:bCs/>
          <w:sz w:val="28"/>
        </w:rPr>
        <w:t>附件6</w:t>
      </w:r>
    </w:p>
    <w:p w14:paraId="772373C9">
      <w:pPr>
        <w:jc w:val="center"/>
        <w:rPr>
          <w:rFonts w:hint="eastAsia" w:eastAsia="黑体"/>
          <w:b/>
          <w:bCs/>
          <w:sz w:val="28"/>
        </w:rPr>
      </w:pPr>
      <w:r>
        <w:rPr>
          <w:rFonts w:hint="eastAsia" w:eastAsia="黑体"/>
          <w:b/>
          <w:bCs/>
          <w:sz w:val="28"/>
        </w:rPr>
        <w:t>相关条款偏离表（含商务偏离及技术偏离）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4FEF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3B49AE70">
            <w:pPr>
              <w:spacing w:after="0"/>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4A0AFAB4">
            <w:pPr>
              <w:spacing w:after="0"/>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17C90AEA">
            <w:pPr>
              <w:spacing w:after="0"/>
              <w:jc w:val="center"/>
              <w:rPr>
                <w:rFonts w:hint="eastAsia" w:ascii="宋体" w:hAnsi="宋体"/>
                <w:sz w:val="24"/>
              </w:rPr>
            </w:pPr>
            <w:r>
              <w:rPr>
                <w:rFonts w:hint="eastAsia" w:ascii="宋体" w:hAnsi="宋体"/>
                <w:sz w:val="24"/>
              </w:rPr>
              <w:t>偏离内容</w:t>
            </w:r>
          </w:p>
        </w:tc>
      </w:tr>
      <w:tr w14:paraId="2188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74F27247">
            <w:pPr>
              <w:spacing w:after="0"/>
              <w:rPr>
                <w:rFonts w:hint="eastAsia" w:ascii="宋体" w:hAnsi="宋体"/>
                <w:sz w:val="24"/>
              </w:rPr>
            </w:pPr>
          </w:p>
        </w:tc>
        <w:tc>
          <w:tcPr>
            <w:tcW w:w="1080" w:type="dxa"/>
            <w:noWrap w:val="0"/>
            <w:vAlign w:val="center"/>
          </w:tcPr>
          <w:p w14:paraId="486422E1">
            <w:pPr>
              <w:spacing w:after="0"/>
              <w:jc w:val="center"/>
              <w:rPr>
                <w:rFonts w:hint="eastAsia" w:ascii="宋体" w:hAnsi="宋体"/>
                <w:sz w:val="24"/>
              </w:rPr>
            </w:pPr>
            <w:r>
              <w:rPr>
                <w:rFonts w:hint="eastAsia" w:ascii="宋体" w:hAnsi="宋体"/>
                <w:sz w:val="24"/>
              </w:rPr>
              <w:t>条款号</w:t>
            </w:r>
          </w:p>
        </w:tc>
        <w:tc>
          <w:tcPr>
            <w:tcW w:w="3060" w:type="dxa"/>
            <w:noWrap w:val="0"/>
            <w:vAlign w:val="center"/>
          </w:tcPr>
          <w:p w14:paraId="21FB37A1">
            <w:pPr>
              <w:spacing w:after="0"/>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529176EA">
            <w:pPr>
              <w:spacing w:after="0"/>
              <w:jc w:val="center"/>
              <w:rPr>
                <w:rFonts w:hint="eastAsia" w:ascii="宋体" w:hAnsi="宋体"/>
                <w:sz w:val="24"/>
              </w:rPr>
            </w:pPr>
          </w:p>
        </w:tc>
      </w:tr>
      <w:tr w14:paraId="1E894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1E9B1A3">
            <w:pPr>
              <w:spacing w:after="0"/>
              <w:jc w:val="center"/>
              <w:rPr>
                <w:rFonts w:hint="eastAsia" w:ascii="宋体" w:hAnsi="宋体"/>
                <w:sz w:val="24"/>
              </w:rPr>
            </w:pPr>
            <w:r>
              <w:rPr>
                <w:rFonts w:hint="eastAsia" w:ascii="宋体" w:hAnsi="宋体"/>
                <w:sz w:val="24"/>
              </w:rPr>
              <w:t>1</w:t>
            </w:r>
          </w:p>
        </w:tc>
        <w:tc>
          <w:tcPr>
            <w:tcW w:w="1080" w:type="dxa"/>
            <w:noWrap w:val="0"/>
            <w:vAlign w:val="center"/>
          </w:tcPr>
          <w:p w14:paraId="0B49B5CD">
            <w:pPr>
              <w:spacing w:after="0"/>
              <w:rPr>
                <w:rFonts w:hint="eastAsia" w:ascii="宋体" w:hAnsi="宋体"/>
                <w:sz w:val="24"/>
              </w:rPr>
            </w:pPr>
          </w:p>
        </w:tc>
        <w:tc>
          <w:tcPr>
            <w:tcW w:w="3060" w:type="dxa"/>
            <w:noWrap w:val="0"/>
            <w:vAlign w:val="center"/>
          </w:tcPr>
          <w:p w14:paraId="3B8B8544">
            <w:pPr>
              <w:spacing w:after="0"/>
              <w:rPr>
                <w:rFonts w:hint="eastAsia" w:ascii="宋体" w:hAnsi="宋体"/>
                <w:sz w:val="24"/>
              </w:rPr>
            </w:pPr>
          </w:p>
        </w:tc>
        <w:tc>
          <w:tcPr>
            <w:tcW w:w="3554" w:type="dxa"/>
            <w:noWrap w:val="0"/>
            <w:vAlign w:val="center"/>
          </w:tcPr>
          <w:p w14:paraId="223630DA">
            <w:pPr>
              <w:spacing w:after="0"/>
              <w:rPr>
                <w:rFonts w:hint="eastAsia" w:ascii="宋体" w:hAnsi="宋体"/>
                <w:sz w:val="24"/>
              </w:rPr>
            </w:pPr>
          </w:p>
        </w:tc>
      </w:tr>
      <w:tr w14:paraId="4516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E8EEF42">
            <w:pPr>
              <w:spacing w:after="0"/>
              <w:jc w:val="center"/>
              <w:rPr>
                <w:rFonts w:hint="eastAsia" w:ascii="宋体" w:hAnsi="宋体"/>
                <w:sz w:val="24"/>
              </w:rPr>
            </w:pPr>
            <w:r>
              <w:rPr>
                <w:rFonts w:hint="eastAsia" w:ascii="宋体" w:hAnsi="宋体"/>
                <w:sz w:val="24"/>
              </w:rPr>
              <w:t>2</w:t>
            </w:r>
          </w:p>
        </w:tc>
        <w:tc>
          <w:tcPr>
            <w:tcW w:w="1080" w:type="dxa"/>
            <w:noWrap w:val="0"/>
            <w:vAlign w:val="center"/>
          </w:tcPr>
          <w:p w14:paraId="35B4AD00">
            <w:pPr>
              <w:spacing w:after="0"/>
              <w:rPr>
                <w:rFonts w:hint="eastAsia" w:ascii="宋体" w:hAnsi="宋体"/>
                <w:sz w:val="24"/>
              </w:rPr>
            </w:pPr>
          </w:p>
        </w:tc>
        <w:tc>
          <w:tcPr>
            <w:tcW w:w="3060" w:type="dxa"/>
            <w:noWrap w:val="0"/>
            <w:vAlign w:val="center"/>
          </w:tcPr>
          <w:p w14:paraId="0FC4FFFD">
            <w:pPr>
              <w:spacing w:after="0"/>
              <w:rPr>
                <w:rFonts w:hint="eastAsia" w:ascii="宋体" w:hAnsi="宋体"/>
                <w:sz w:val="24"/>
              </w:rPr>
            </w:pPr>
          </w:p>
        </w:tc>
        <w:tc>
          <w:tcPr>
            <w:tcW w:w="3554" w:type="dxa"/>
            <w:noWrap w:val="0"/>
            <w:vAlign w:val="center"/>
          </w:tcPr>
          <w:p w14:paraId="6A3F9FDF">
            <w:pPr>
              <w:spacing w:after="0"/>
              <w:rPr>
                <w:rFonts w:hint="eastAsia" w:ascii="宋体" w:hAnsi="宋体"/>
                <w:sz w:val="24"/>
              </w:rPr>
            </w:pPr>
          </w:p>
        </w:tc>
      </w:tr>
      <w:tr w14:paraId="63C0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6641144">
            <w:pPr>
              <w:spacing w:after="0"/>
              <w:jc w:val="center"/>
              <w:rPr>
                <w:rFonts w:hint="eastAsia" w:ascii="宋体" w:hAnsi="宋体"/>
                <w:sz w:val="24"/>
              </w:rPr>
            </w:pPr>
            <w:r>
              <w:rPr>
                <w:rFonts w:hint="eastAsia" w:ascii="宋体" w:hAnsi="宋体"/>
                <w:sz w:val="24"/>
              </w:rPr>
              <w:t>3</w:t>
            </w:r>
          </w:p>
        </w:tc>
        <w:tc>
          <w:tcPr>
            <w:tcW w:w="1080" w:type="dxa"/>
            <w:noWrap w:val="0"/>
            <w:vAlign w:val="center"/>
          </w:tcPr>
          <w:p w14:paraId="186ACA01">
            <w:pPr>
              <w:spacing w:after="0"/>
              <w:rPr>
                <w:rFonts w:hint="eastAsia" w:ascii="宋体" w:hAnsi="宋体"/>
                <w:sz w:val="24"/>
              </w:rPr>
            </w:pPr>
          </w:p>
        </w:tc>
        <w:tc>
          <w:tcPr>
            <w:tcW w:w="3060" w:type="dxa"/>
            <w:noWrap w:val="0"/>
            <w:vAlign w:val="center"/>
          </w:tcPr>
          <w:p w14:paraId="412A082C">
            <w:pPr>
              <w:spacing w:after="0"/>
              <w:rPr>
                <w:rFonts w:hint="eastAsia" w:ascii="宋体" w:hAnsi="宋体"/>
                <w:sz w:val="24"/>
              </w:rPr>
            </w:pPr>
          </w:p>
        </w:tc>
        <w:tc>
          <w:tcPr>
            <w:tcW w:w="3554" w:type="dxa"/>
            <w:noWrap w:val="0"/>
            <w:vAlign w:val="center"/>
          </w:tcPr>
          <w:p w14:paraId="4A855286">
            <w:pPr>
              <w:spacing w:after="0"/>
              <w:rPr>
                <w:rFonts w:hint="eastAsia" w:ascii="宋体" w:hAnsi="宋体"/>
                <w:sz w:val="24"/>
              </w:rPr>
            </w:pPr>
          </w:p>
        </w:tc>
      </w:tr>
      <w:tr w14:paraId="7C2A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8CB60B5">
            <w:pPr>
              <w:spacing w:after="0"/>
              <w:jc w:val="center"/>
              <w:rPr>
                <w:rFonts w:hint="eastAsia" w:ascii="宋体" w:hAnsi="宋体"/>
                <w:sz w:val="24"/>
              </w:rPr>
            </w:pPr>
            <w:r>
              <w:rPr>
                <w:rFonts w:hint="eastAsia" w:ascii="宋体" w:hAnsi="宋体"/>
                <w:sz w:val="24"/>
              </w:rPr>
              <w:t>4</w:t>
            </w:r>
          </w:p>
        </w:tc>
        <w:tc>
          <w:tcPr>
            <w:tcW w:w="1080" w:type="dxa"/>
            <w:noWrap w:val="0"/>
            <w:vAlign w:val="center"/>
          </w:tcPr>
          <w:p w14:paraId="43D3DA45">
            <w:pPr>
              <w:spacing w:after="0"/>
              <w:rPr>
                <w:rFonts w:hint="eastAsia" w:ascii="宋体" w:hAnsi="宋体"/>
                <w:sz w:val="24"/>
              </w:rPr>
            </w:pPr>
          </w:p>
        </w:tc>
        <w:tc>
          <w:tcPr>
            <w:tcW w:w="3060" w:type="dxa"/>
            <w:noWrap w:val="0"/>
            <w:vAlign w:val="center"/>
          </w:tcPr>
          <w:p w14:paraId="1FDBC466">
            <w:pPr>
              <w:spacing w:after="0"/>
              <w:rPr>
                <w:rFonts w:hint="eastAsia" w:ascii="宋体" w:hAnsi="宋体"/>
                <w:sz w:val="24"/>
              </w:rPr>
            </w:pPr>
          </w:p>
        </w:tc>
        <w:tc>
          <w:tcPr>
            <w:tcW w:w="3554" w:type="dxa"/>
            <w:noWrap w:val="0"/>
            <w:vAlign w:val="center"/>
          </w:tcPr>
          <w:p w14:paraId="2C9AF1F2">
            <w:pPr>
              <w:spacing w:after="0"/>
              <w:rPr>
                <w:rFonts w:hint="eastAsia" w:ascii="宋体" w:hAnsi="宋体"/>
                <w:sz w:val="24"/>
              </w:rPr>
            </w:pPr>
          </w:p>
        </w:tc>
      </w:tr>
      <w:tr w14:paraId="7804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184AA98">
            <w:pPr>
              <w:spacing w:after="0"/>
              <w:jc w:val="center"/>
              <w:rPr>
                <w:rFonts w:hint="eastAsia" w:ascii="宋体" w:hAnsi="宋体"/>
                <w:sz w:val="24"/>
              </w:rPr>
            </w:pPr>
            <w:r>
              <w:rPr>
                <w:rFonts w:hint="eastAsia" w:ascii="宋体" w:hAnsi="宋体"/>
                <w:sz w:val="24"/>
              </w:rPr>
              <w:t>5</w:t>
            </w:r>
          </w:p>
        </w:tc>
        <w:tc>
          <w:tcPr>
            <w:tcW w:w="1080" w:type="dxa"/>
            <w:noWrap w:val="0"/>
            <w:vAlign w:val="center"/>
          </w:tcPr>
          <w:p w14:paraId="42F352FB">
            <w:pPr>
              <w:spacing w:after="0"/>
              <w:rPr>
                <w:rFonts w:hint="eastAsia" w:ascii="宋体" w:hAnsi="宋体"/>
                <w:sz w:val="24"/>
              </w:rPr>
            </w:pPr>
          </w:p>
        </w:tc>
        <w:tc>
          <w:tcPr>
            <w:tcW w:w="3060" w:type="dxa"/>
            <w:noWrap w:val="0"/>
            <w:vAlign w:val="center"/>
          </w:tcPr>
          <w:p w14:paraId="56E8D901">
            <w:pPr>
              <w:spacing w:after="0"/>
              <w:rPr>
                <w:rFonts w:hint="eastAsia" w:ascii="宋体" w:hAnsi="宋体"/>
                <w:sz w:val="24"/>
              </w:rPr>
            </w:pPr>
          </w:p>
        </w:tc>
        <w:tc>
          <w:tcPr>
            <w:tcW w:w="3554" w:type="dxa"/>
            <w:noWrap w:val="0"/>
            <w:vAlign w:val="center"/>
          </w:tcPr>
          <w:p w14:paraId="340B3294">
            <w:pPr>
              <w:spacing w:after="0"/>
              <w:rPr>
                <w:rFonts w:hint="eastAsia" w:ascii="宋体" w:hAnsi="宋体"/>
                <w:sz w:val="24"/>
              </w:rPr>
            </w:pPr>
          </w:p>
        </w:tc>
      </w:tr>
      <w:tr w14:paraId="30820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C89F224">
            <w:pPr>
              <w:spacing w:after="0"/>
              <w:jc w:val="center"/>
              <w:rPr>
                <w:rFonts w:hint="eastAsia" w:ascii="宋体" w:hAnsi="宋体"/>
                <w:sz w:val="24"/>
              </w:rPr>
            </w:pPr>
            <w:r>
              <w:rPr>
                <w:rFonts w:hint="eastAsia" w:ascii="宋体" w:hAnsi="宋体"/>
                <w:sz w:val="24"/>
              </w:rPr>
              <w:t>6</w:t>
            </w:r>
          </w:p>
        </w:tc>
        <w:tc>
          <w:tcPr>
            <w:tcW w:w="1080" w:type="dxa"/>
            <w:noWrap w:val="0"/>
            <w:vAlign w:val="center"/>
          </w:tcPr>
          <w:p w14:paraId="464ED2B9">
            <w:pPr>
              <w:spacing w:after="0"/>
              <w:rPr>
                <w:rFonts w:hint="eastAsia" w:ascii="宋体" w:hAnsi="宋体"/>
                <w:sz w:val="24"/>
              </w:rPr>
            </w:pPr>
          </w:p>
        </w:tc>
        <w:tc>
          <w:tcPr>
            <w:tcW w:w="3060" w:type="dxa"/>
            <w:noWrap w:val="0"/>
            <w:vAlign w:val="center"/>
          </w:tcPr>
          <w:p w14:paraId="5425990C">
            <w:pPr>
              <w:spacing w:after="0"/>
              <w:rPr>
                <w:rFonts w:hint="eastAsia" w:ascii="宋体" w:hAnsi="宋体"/>
                <w:sz w:val="24"/>
              </w:rPr>
            </w:pPr>
          </w:p>
        </w:tc>
        <w:tc>
          <w:tcPr>
            <w:tcW w:w="3554" w:type="dxa"/>
            <w:noWrap w:val="0"/>
            <w:vAlign w:val="center"/>
          </w:tcPr>
          <w:p w14:paraId="57648F74">
            <w:pPr>
              <w:spacing w:after="0"/>
              <w:rPr>
                <w:rFonts w:hint="eastAsia" w:ascii="宋体" w:hAnsi="宋体"/>
                <w:sz w:val="24"/>
              </w:rPr>
            </w:pPr>
          </w:p>
        </w:tc>
      </w:tr>
      <w:tr w14:paraId="3396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EB65D19">
            <w:pPr>
              <w:spacing w:after="0"/>
              <w:jc w:val="center"/>
              <w:rPr>
                <w:rFonts w:hint="eastAsia" w:ascii="宋体" w:hAnsi="宋体"/>
                <w:sz w:val="24"/>
              </w:rPr>
            </w:pPr>
            <w:r>
              <w:rPr>
                <w:rFonts w:hint="eastAsia" w:ascii="宋体" w:hAnsi="宋体"/>
                <w:sz w:val="24"/>
              </w:rPr>
              <w:t>7</w:t>
            </w:r>
          </w:p>
        </w:tc>
        <w:tc>
          <w:tcPr>
            <w:tcW w:w="1080" w:type="dxa"/>
            <w:noWrap w:val="0"/>
            <w:vAlign w:val="center"/>
          </w:tcPr>
          <w:p w14:paraId="79028C47">
            <w:pPr>
              <w:spacing w:after="0"/>
              <w:rPr>
                <w:rFonts w:hint="eastAsia" w:ascii="宋体" w:hAnsi="宋体"/>
                <w:sz w:val="24"/>
              </w:rPr>
            </w:pPr>
          </w:p>
        </w:tc>
        <w:tc>
          <w:tcPr>
            <w:tcW w:w="3060" w:type="dxa"/>
            <w:noWrap w:val="0"/>
            <w:vAlign w:val="center"/>
          </w:tcPr>
          <w:p w14:paraId="45FB24FA">
            <w:pPr>
              <w:spacing w:after="0"/>
              <w:rPr>
                <w:rFonts w:hint="eastAsia" w:ascii="宋体" w:hAnsi="宋体"/>
                <w:sz w:val="24"/>
              </w:rPr>
            </w:pPr>
          </w:p>
        </w:tc>
        <w:tc>
          <w:tcPr>
            <w:tcW w:w="3554" w:type="dxa"/>
            <w:noWrap w:val="0"/>
            <w:vAlign w:val="center"/>
          </w:tcPr>
          <w:p w14:paraId="66ECD7B6">
            <w:pPr>
              <w:spacing w:after="0"/>
              <w:rPr>
                <w:rFonts w:hint="eastAsia" w:ascii="宋体" w:hAnsi="宋体"/>
                <w:sz w:val="24"/>
              </w:rPr>
            </w:pPr>
          </w:p>
        </w:tc>
      </w:tr>
      <w:tr w14:paraId="1A90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D7669AF">
            <w:pPr>
              <w:spacing w:after="0"/>
              <w:jc w:val="center"/>
              <w:rPr>
                <w:rFonts w:hint="eastAsia" w:ascii="宋体" w:hAnsi="宋体"/>
                <w:sz w:val="24"/>
              </w:rPr>
            </w:pPr>
            <w:r>
              <w:rPr>
                <w:rFonts w:hint="eastAsia" w:ascii="宋体" w:hAnsi="宋体"/>
                <w:sz w:val="24"/>
              </w:rPr>
              <w:t>8</w:t>
            </w:r>
          </w:p>
        </w:tc>
        <w:tc>
          <w:tcPr>
            <w:tcW w:w="1080" w:type="dxa"/>
            <w:noWrap w:val="0"/>
            <w:vAlign w:val="center"/>
          </w:tcPr>
          <w:p w14:paraId="456D34AC">
            <w:pPr>
              <w:spacing w:after="0"/>
              <w:rPr>
                <w:rFonts w:hint="eastAsia" w:ascii="宋体" w:hAnsi="宋体"/>
                <w:sz w:val="24"/>
              </w:rPr>
            </w:pPr>
          </w:p>
        </w:tc>
        <w:tc>
          <w:tcPr>
            <w:tcW w:w="3060" w:type="dxa"/>
            <w:noWrap w:val="0"/>
            <w:vAlign w:val="center"/>
          </w:tcPr>
          <w:p w14:paraId="6DF1E677">
            <w:pPr>
              <w:spacing w:after="0"/>
              <w:rPr>
                <w:rFonts w:hint="eastAsia" w:ascii="宋体" w:hAnsi="宋体"/>
                <w:sz w:val="24"/>
              </w:rPr>
            </w:pPr>
          </w:p>
        </w:tc>
        <w:tc>
          <w:tcPr>
            <w:tcW w:w="3554" w:type="dxa"/>
            <w:noWrap w:val="0"/>
            <w:vAlign w:val="center"/>
          </w:tcPr>
          <w:p w14:paraId="176BF39B">
            <w:pPr>
              <w:spacing w:after="0"/>
              <w:rPr>
                <w:rFonts w:hint="eastAsia" w:ascii="宋体" w:hAnsi="宋体"/>
                <w:sz w:val="24"/>
              </w:rPr>
            </w:pPr>
          </w:p>
        </w:tc>
      </w:tr>
      <w:tr w14:paraId="0C2D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327BD42">
            <w:pPr>
              <w:spacing w:after="0"/>
              <w:jc w:val="center"/>
              <w:rPr>
                <w:rFonts w:hint="eastAsia" w:ascii="宋体" w:hAnsi="宋体"/>
                <w:sz w:val="24"/>
              </w:rPr>
            </w:pPr>
            <w:r>
              <w:rPr>
                <w:rFonts w:hint="eastAsia" w:ascii="宋体" w:hAnsi="宋体"/>
                <w:sz w:val="24"/>
              </w:rPr>
              <w:t>9</w:t>
            </w:r>
          </w:p>
        </w:tc>
        <w:tc>
          <w:tcPr>
            <w:tcW w:w="1080" w:type="dxa"/>
            <w:noWrap w:val="0"/>
            <w:vAlign w:val="center"/>
          </w:tcPr>
          <w:p w14:paraId="01FAA4DB">
            <w:pPr>
              <w:spacing w:after="0"/>
              <w:rPr>
                <w:rFonts w:hint="eastAsia" w:ascii="宋体" w:hAnsi="宋体"/>
                <w:sz w:val="24"/>
              </w:rPr>
            </w:pPr>
          </w:p>
        </w:tc>
        <w:tc>
          <w:tcPr>
            <w:tcW w:w="3060" w:type="dxa"/>
            <w:noWrap w:val="0"/>
            <w:vAlign w:val="center"/>
          </w:tcPr>
          <w:p w14:paraId="23A5462A">
            <w:pPr>
              <w:spacing w:after="0"/>
              <w:rPr>
                <w:rFonts w:hint="eastAsia" w:ascii="宋体" w:hAnsi="宋体"/>
                <w:sz w:val="24"/>
              </w:rPr>
            </w:pPr>
          </w:p>
        </w:tc>
        <w:tc>
          <w:tcPr>
            <w:tcW w:w="3554" w:type="dxa"/>
            <w:noWrap w:val="0"/>
            <w:vAlign w:val="center"/>
          </w:tcPr>
          <w:p w14:paraId="3B0502F2">
            <w:pPr>
              <w:spacing w:after="0"/>
              <w:rPr>
                <w:rFonts w:hint="eastAsia" w:ascii="宋体" w:hAnsi="宋体"/>
                <w:sz w:val="24"/>
              </w:rPr>
            </w:pPr>
          </w:p>
        </w:tc>
      </w:tr>
      <w:tr w14:paraId="2FA5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A2E5545">
            <w:pPr>
              <w:spacing w:after="0"/>
              <w:jc w:val="center"/>
              <w:rPr>
                <w:rFonts w:hint="eastAsia" w:ascii="宋体" w:hAnsi="宋体"/>
                <w:sz w:val="24"/>
              </w:rPr>
            </w:pPr>
            <w:r>
              <w:rPr>
                <w:rFonts w:hint="eastAsia" w:ascii="宋体" w:hAnsi="宋体"/>
                <w:sz w:val="24"/>
              </w:rPr>
              <w:t>10</w:t>
            </w:r>
          </w:p>
        </w:tc>
        <w:tc>
          <w:tcPr>
            <w:tcW w:w="1080" w:type="dxa"/>
            <w:noWrap w:val="0"/>
            <w:vAlign w:val="center"/>
          </w:tcPr>
          <w:p w14:paraId="3E0EACA7">
            <w:pPr>
              <w:spacing w:after="0"/>
              <w:rPr>
                <w:rFonts w:hint="eastAsia" w:ascii="宋体" w:hAnsi="宋体"/>
                <w:sz w:val="24"/>
              </w:rPr>
            </w:pPr>
          </w:p>
        </w:tc>
        <w:tc>
          <w:tcPr>
            <w:tcW w:w="3060" w:type="dxa"/>
            <w:noWrap w:val="0"/>
            <w:vAlign w:val="center"/>
          </w:tcPr>
          <w:p w14:paraId="11A0F121">
            <w:pPr>
              <w:spacing w:after="0"/>
              <w:rPr>
                <w:rFonts w:hint="eastAsia" w:ascii="宋体" w:hAnsi="宋体"/>
                <w:sz w:val="24"/>
              </w:rPr>
            </w:pPr>
          </w:p>
        </w:tc>
        <w:tc>
          <w:tcPr>
            <w:tcW w:w="3554" w:type="dxa"/>
            <w:noWrap w:val="0"/>
            <w:vAlign w:val="center"/>
          </w:tcPr>
          <w:p w14:paraId="13719974">
            <w:pPr>
              <w:spacing w:after="0"/>
              <w:rPr>
                <w:rFonts w:hint="eastAsia" w:ascii="宋体" w:hAnsi="宋体"/>
                <w:sz w:val="24"/>
              </w:rPr>
            </w:pPr>
          </w:p>
        </w:tc>
      </w:tr>
    </w:tbl>
    <w:p w14:paraId="26B44A7D">
      <w:pPr>
        <w:rPr>
          <w:rFonts w:hint="eastAsia" w:ascii="宋体" w:hAnsi="宋体"/>
          <w:sz w:val="24"/>
        </w:rPr>
      </w:pPr>
    </w:p>
    <w:p w14:paraId="06892B53">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16491B2C">
      <w:pPr>
        <w:rPr>
          <w:rFonts w:hint="eastAsia" w:ascii="宋体" w:hAnsi="宋体"/>
          <w:sz w:val="24"/>
        </w:rPr>
      </w:pPr>
    </w:p>
    <w:p w14:paraId="62899BA9">
      <w:pPr>
        <w:rPr>
          <w:rFonts w:hint="eastAsia" w:ascii="宋体" w:hAnsi="宋体"/>
          <w:sz w:val="24"/>
        </w:rPr>
      </w:pPr>
    </w:p>
    <w:p w14:paraId="17298F04">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E01585E">
      <w:pPr>
        <w:rPr>
          <w:rFonts w:hint="eastAsia" w:ascii="宋体" w:hAnsi="宋体"/>
          <w:sz w:val="24"/>
        </w:rPr>
      </w:pPr>
    </w:p>
    <w:p w14:paraId="701732D5">
      <w:pPr>
        <w:pStyle w:val="50"/>
        <w:ind w:firstLine="0" w:firstLineChars="0"/>
        <w:jc w:val="both"/>
        <w:rPr>
          <w:rFonts w:hint="eastAsia"/>
        </w:rPr>
      </w:pPr>
    </w:p>
    <w:p w14:paraId="3D2AE466">
      <w:pPr>
        <w:pStyle w:val="50"/>
        <w:ind w:firstLine="0" w:firstLineChars="0"/>
        <w:jc w:val="both"/>
        <w:rPr>
          <w:rFonts w:hint="eastAsia"/>
        </w:rPr>
      </w:pPr>
    </w:p>
    <w:p w14:paraId="2F16F134">
      <w:pPr>
        <w:pStyle w:val="7"/>
        <w:rPr>
          <w:rFonts w:hint="eastAsia" w:ascii="宋体" w:hAnsi="宋体" w:eastAsia="宋体" w:cs="宋体"/>
          <w:b/>
          <w:kern w:val="0"/>
          <w:sz w:val="24"/>
          <w:szCs w:val="24"/>
          <w:lang w:val="en-US" w:eastAsia="zh-CN" w:bidi="ar"/>
        </w:rPr>
      </w:pPr>
    </w:p>
    <w:p w14:paraId="2F83436B">
      <w:pPr>
        <w:pStyle w:val="7"/>
        <w:rPr>
          <w:rFonts w:hint="eastAsia" w:ascii="宋体" w:hAnsi="宋体" w:eastAsia="宋体" w:cs="宋体"/>
          <w:b/>
          <w:kern w:val="0"/>
          <w:sz w:val="24"/>
          <w:szCs w:val="24"/>
          <w:lang w:val="en-US" w:eastAsia="zh-CN" w:bidi="ar"/>
        </w:rPr>
      </w:pPr>
    </w:p>
    <w:p w14:paraId="4C02D2F1">
      <w:pPr>
        <w:pStyle w:val="15"/>
        <w:keepNext w:val="0"/>
        <w:keepLines w:val="0"/>
        <w:widowControl w:val="0"/>
        <w:suppressLineNumbers w:val="0"/>
        <w:spacing w:before="0" w:beforeAutospacing="0" w:after="0" w:afterAutospacing="0" w:line="360" w:lineRule="auto"/>
        <w:ind w:right="0"/>
        <w:jc w:val="both"/>
      </w:pPr>
    </w:p>
    <w:p w14:paraId="52F9CB4C">
      <w:pPr>
        <w:pStyle w:val="15"/>
        <w:keepNext w:val="0"/>
        <w:keepLines w:val="0"/>
        <w:widowControl w:val="0"/>
        <w:suppressLineNumbers w:val="0"/>
        <w:spacing w:before="0" w:beforeAutospacing="0" w:after="0" w:afterAutospacing="0" w:line="360" w:lineRule="auto"/>
        <w:ind w:right="0"/>
        <w:jc w:val="both"/>
      </w:pPr>
    </w:p>
    <w:p w14:paraId="202E60A2">
      <w:pPr>
        <w:keepNext w:val="0"/>
        <w:keepLines w:val="0"/>
        <w:widowControl w:val="0"/>
        <w:suppressLineNumbers w:val="0"/>
        <w:spacing w:before="0" w:beforeAutospacing="0" w:after="0" w:afterAutospacing="0" w:line="500" w:lineRule="exact"/>
        <w:ind w:left="0" w:right="0"/>
        <w:jc w:val="both"/>
        <w:rPr>
          <w:rFonts w:hint="eastAsia" w:ascii="宋体" w:hAnsi="宋体" w:eastAsia="宋体" w:cs="宋体"/>
          <w:b/>
          <w:kern w:val="0"/>
          <w:sz w:val="24"/>
          <w:szCs w:val="24"/>
        </w:rPr>
      </w:pPr>
      <w:r>
        <w:rPr>
          <w:rFonts w:hint="eastAsia" w:ascii="宋体" w:hAnsi="宋体" w:eastAsia="宋体" w:cs="宋体"/>
          <w:b/>
          <w:kern w:val="0"/>
          <w:sz w:val="24"/>
          <w:szCs w:val="24"/>
          <w:lang w:val="en-US" w:eastAsia="zh-CN" w:bidi="ar"/>
        </w:rPr>
        <w:t>附件7</w:t>
      </w:r>
      <w:r>
        <w:rPr>
          <w:rFonts w:hint="eastAsia" w:ascii="宋体" w:hAnsi="Times New Roman" w:eastAsia="宋体" w:cs="Times New Roman"/>
          <w:kern w:val="2"/>
          <w:sz w:val="21"/>
          <w:szCs w:val="21"/>
          <w:lang w:val="en-US" w:eastAsia="zh-CN" w:bidi="ar"/>
        </w:rPr>
        <w:t xml:space="preserve"> </w:t>
      </w:r>
    </w:p>
    <w:p w14:paraId="1F564AEE">
      <w:pPr>
        <w:keepNext w:val="0"/>
        <w:keepLines w:val="0"/>
        <w:widowControl w:val="0"/>
        <w:suppressLineNumbers w:val="0"/>
        <w:spacing w:before="0" w:beforeAutospacing="0" w:after="0" w:afterAutospacing="0" w:line="500" w:lineRule="exact"/>
        <w:ind w:left="0" w:right="0"/>
        <w:jc w:val="center"/>
        <w:rPr>
          <w:rFonts w:hint="eastAsia" w:ascii="宋体" w:hAnsi="Times New Roman" w:eastAsia="宋体" w:cs="Times New Roman"/>
          <w:b/>
          <w:bCs w:val="0"/>
          <w:kern w:val="2"/>
          <w:sz w:val="21"/>
          <w:szCs w:val="21"/>
        </w:rPr>
      </w:pPr>
      <w:r>
        <w:rPr>
          <w:rFonts w:hint="eastAsia" w:ascii="宋体" w:hAnsi="宋体" w:cs="宋体"/>
          <w:b/>
          <w:bCs w:val="0"/>
          <w:kern w:val="2"/>
          <w:sz w:val="21"/>
          <w:szCs w:val="21"/>
          <w:lang w:val="en-US" w:eastAsia="zh-CN" w:bidi="ar"/>
        </w:rPr>
        <w:t>经审计的</w:t>
      </w:r>
      <w:r>
        <w:rPr>
          <w:rFonts w:hint="eastAsia" w:ascii="宋体" w:hAnsi="宋体" w:eastAsia="宋体" w:cs="宋体"/>
          <w:b/>
          <w:bCs w:val="0"/>
          <w:kern w:val="2"/>
          <w:sz w:val="21"/>
          <w:szCs w:val="21"/>
          <w:lang w:val="en-US" w:eastAsia="zh-CN" w:bidi="ar"/>
        </w:rPr>
        <w:t>近三年的财务</w:t>
      </w:r>
      <w:r>
        <w:rPr>
          <w:rFonts w:hint="eastAsia" w:ascii="宋体" w:hAnsi="宋体" w:cs="宋体"/>
          <w:b/>
          <w:bCs w:val="0"/>
          <w:kern w:val="2"/>
          <w:sz w:val="21"/>
          <w:szCs w:val="21"/>
          <w:lang w:val="en-US" w:eastAsia="zh-CN" w:bidi="ar"/>
        </w:rPr>
        <w:t>报</w:t>
      </w:r>
      <w:r>
        <w:rPr>
          <w:rFonts w:hint="eastAsia" w:ascii="宋体" w:hAnsi="宋体" w:eastAsia="宋体" w:cs="宋体"/>
          <w:b/>
          <w:bCs w:val="0"/>
          <w:kern w:val="2"/>
          <w:sz w:val="21"/>
          <w:szCs w:val="21"/>
          <w:lang w:val="en-US" w:eastAsia="zh-CN" w:bidi="ar"/>
        </w:rPr>
        <w:t>表</w:t>
      </w:r>
    </w:p>
    <w:p w14:paraId="7D8CF6BD">
      <w:pPr>
        <w:keepNext w:val="0"/>
        <w:keepLines w:val="0"/>
        <w:widowControl w:val="0"/>
        <w:suppressLineNumbers w:val="0"/>
        <w:spacing w:before="0" w:beforeAutospacing="0" w:after="0" w:afterAutospacing="0"/>
        <w:ind w:left="0" w:right="0"/>
        <w:jc w:val="right"/>
        <w:rPr>
          <w:rFonts w:hint="eastAsia" w:ascii="宋体" w:hAnsi="Times New Roman" w:eastAsia="宋体" w:cs="Times New Roman"/>
          <w:bCs/>
          <w:kern w:val="2"/>
          <w:sz w:val="21"/>
          <w:szCs w:val="21"/>
        </w:rPr>
      </w:pPr>
      <w:r>
        <w:rPr>
          <w:rFonts w:hint="eastAsia" w:ascii="宋体" w:hAnsi="宋体" w:eastAsia="宋体" w:cs="宋体"/>
          <w:kern w:val="2"/>
          <w:sz w:val="21"/>
          <w:szCs w:val="21"/>
          <w:lang w:val="en-US" w:eastAsia="zh-CN" w:bidi="ar"/>
        </w:rPr>
        <w:t>单位：万元</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46"/>
        <w:gridCol w:w="1715"/>
        <w:gridCol w:w="1715"/>
        <w:gridCol w:w="1715"/>
      </w:tblGrid>
      <w:tr w14:paraId="4644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99B297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序号</w:t>
            </w:r>
          </w:p>
        </w:tc>
        <w:tc>
          <w:tcPr>
            <w:tcW w:w="3346" w:type="dxa"/>
            <w:tcBorders>
              <w:top w:val="single" w:color="auto" w:sz="4" w:space="0"/>
              <w:left w:val="nil"/>
              <w:bottom w:val="single" w:color="auto" w:sz="4" w:space="0"/>
              <w:right w:val="single" w:color="auto" w:sz="4" w:space="0"/>
            </w:tcBorders>
            <w:noWrap w:val="0"/>
            <w:vAlign w:val="center"/>
          </w:tcPr>
          <w:p w14:paraId="5187897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名称</w:t>
            </w:r>
          </w:p>
        </w:tc>
        <w:tc>
          <w:tcPr>
            <w:tcW w:w="1715" w:type="dxa"/>
            <w:tcBorders>
              <w:top w:val="single" w:color="auto" w:sz="4" w:space="0"/>
              <w:left w:val="nil"/>
              <w:bottom w:val="single" w:color="auto" w:sz="4" w:space="0"/>
              <w:right w:val="single" w:color="auto" w:sz="4" w:space="0"/>
            </w:tcBorders>
            <w:noWrap w:val="0"/>
            <w:vAlign w:val="center"/>
          </w:tcPr>
          <w:p w14:paraId="6856031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E569B7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FE6DBF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rPr>
            </w:pPr>
          </w:p>
        </w:tc>
      </w:tr>
      <w:tr w14:paraId="24D3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BA8E1E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346" w:type="dxa"/>
            <w:tcBorders>
              <w:top w:val="single" w:color="auto" w:sz="4" w:space="0"/>
              <w:left w:val="nil"/>
              <w:bottom w:val="single" w:color="auto" w:sz="4" w:space="0"/>
              <w:right w:val="single" w:color="auto" w:sz="4" w:space="0"/>
            </w:tcBorders>
            <w:noWrap w:val="0"/>
            <w:vAlign w:val="center"/>
          </w:tcPr>
          <w:p w14:paraId="34DAB56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注册资本</w:t>
            </w:r>
          </w:p>
        </w:tc>
        <w:tc>
          <w:tcPr>
            <w:tcW w:w="1715" w:type="dxa"/>
            <w:tcBorders>
              <w:top w:val="single" w:color="auto" w:sz="4" w:space="0"/>
              <w:left w:val="nil"/>
              <w:bottom w:val="single" w:color="auto" w:sz="4" w:space="0"/>
              <w:right w:val="single" w:color="auto" w:sz="4" w:space="0"/>
            </w:tcBorders>
            <w:noWrap w:val="0"/>
            <w:vAlign w:val="center"/>
          </w:tcPr>
          <w:p w14:paraId="7DB823A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C11EE8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D8C59C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605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6BAFE09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346" w:type="dxa"/>
            <w:tcBorders>
              <w:top w:val="single" w:color="auto" w:sz="4" w:space="0"/>
              <w:left w:val="nil"/>
              <w:bottom w:val="single" w:color="auto" w:sz="4" w:space="0"/>
              <w:right w:val="single" w:color="auto" w:sz="4" w:space="0"/>
            </w:tcBorders>
            <w:noWrap w:val="0"/>
            <w:vAlign w:val="center"/>
          </w:tcPr>
          <w:p w14:paraId="2081359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实收资本</w:t>
            </w:r>
          </w:p>
        </w:tc>
        <w:tc>
          <w:tcPr>
            <w:tcW w:w="1715" w:type="dxa"/>
            <w:tcBorders>
              <w:top w:val="single" w:color="auto" w:sz="4" w:space="0"/>
              <w:left w:val="nil"/>
              <w:bottom w:val="single" w:color="auto" w:sz="4" w:space="0"/>
              <w:right w:val="single" w:color="auto" w:sz="4" w:space="0"/>
            </w:tcBorders>
            <w:noWrap w:val="0"/>
            <w:vAlign w:val="center"/>
          </w:tcPr>
          <w:p w14:paraId="5A725C8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056A2A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77B057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6F7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BC1E2C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3346" w:type="dxa"/>
            <w:tcBorders>
              <w:top w:val="single" w:color="auto" w:sz="4" w:space="0"/>
              <w:left w:val="nil"/>
              <w:bottom w:val="single" w:color="auto" w:sz="4" w:space="0"/>
              <w:right w:val="single" w:color="auto" w:sz="4" w:space="0"/>
            </w:tcBorders>
            <w:noWrap w:val="0"/>
            <w:vAlign w:val="center"/>
          </w:tcPr>
          <w:p w14:paraId="3243478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全部资产总值</w:t>
            </w:r>
          </w:p>
        </w:tc>
        <w:tc>
          <w:tcPr>
            <w:tcW w:w="1715" w:type="dxa"/>
            <w:tcBorders>
              <w:top w:val="single" w:color="auto" w:sz="4" w:space="0"/>
              <w:left w:val="nil"/>
              <w:bottom w:val="single" w:color="auto" w:sz="4" w:space="0"/>
              <w:right w:val="single" w:color="auto" w:sz="4" w:space="0"/>
            </w:tcBorders>
            <w:noWrap w:val="0"/>
            <w:vAlign w:val="center"/>
          </w:tcPr>
          <w:p w14:paraId="5ADFE0B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ED602D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1B98F5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3BBF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E722D9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w:t>
            </w:r>
          </w:p>
        </w:tc>
        <w:tc>
          <w:tcPr>
            <w:tcW w:w="3346" w:type="dxa"/>
            <w:tcBorders>
              <w:top w:val="single" w:color="auto" w:sz="4" w:space="0"/>
              <w:left w:val="nil"/>
              <w:bottom w:val="single" w:color="auto" w:sz="4" w:space="0"/>
              <w:right w:val="single" w:color="auto" w:sz="4" w:space="0"/>
            </w:tcBorders>
            <w:noWrap w:val="0"/>
            <w:vAlign w:val="center"/>
          </w:tcPr>
          <w:p w14:paraId="1CCFE66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固定资产总值</w:t>
            </w:r>
          </w:p>
        </w:tc>
        <w:tc>
          <w:tcPr>
            <w:tcW w:w="1715" w:type="dxa"/>
            <w:tcBorders>
              <w:top w:val="single" w:color="auto" w:sz="4" w:space="0"/>
              <w:left w:val="nil"/>
              <w:bottom w:val="single" w:color="auto" w:sz="4" w:space="0"/>
              <w:right w:val="single" w:color="auto" w:sz="4" w:space="0"/>
            </w:tcBorders>
            <w:noWrap w:val="0"/>
            <w:vAlign w:val="center"/>
          </w:tcPr>
          <w:p w14:paraId="4035B5D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D8D89C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EB2EB5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9D6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296062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w:t>
            </w:r>
          </w:p>
        </w:tc>
        <w:tc>
          <w:tcPr>
            <w:tcW w:w="3346" w:type="dxa"/>
            <w:tcBorders>
              <w:top w:val="single" w:color="auto" w:sz="4" w:space="0"/>
              <w:left w:val="nil"/>
              <w:bottom w:val="single" w:color="auto" w:sz="4" w:space="0"/>
              <w:right w:val="single" w:color="auto" w:sz="4" w:space="0"/>
            </w:tcBorders>
            <w:noWrap w:val="0"/>
            <w:vAlign w:val="center"/>
          </w:tcPr>
          <w:p w14:paraId="21E5505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流动资产</w:t>
            </w:r>
          </w:p>
        </w:tc>
        <w:tc>
          <w:tcPr>
            <w:tcW w:w="1715" w:type="dxa"/>
            <w:tcBorders>
              <w:top w:val="single" w:color="auto" w:sz="4" w:space="0"/>
              <w:left w:val="nil"/>
              <w:bottom w:val="single" w:color="auto" w:sz="4" w:space="0"/>
              <w:right w:val="single" w:color="auto" w:sz="4" w:space="0"/>
            </w:tcBorders>
            <w:noWrap w:val="0"/>
            <w:vAlign w:val="center"/>
          </w:tcPr>
          <w:p w14:paraId="31A34EE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A2C5E5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C0A719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0947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750B10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6</w:t>
            </w:r>
          </w:p>
        </w:tc>
        <w:tc>
          <w:tcPr>
            <w:tcW w:w="3346" w:type="dxa"/>
            <w:tcBorders>
              <w:top w:val="single" w:color="auto" w:sz="4" w:space="0"/>
              <w:left w:val="nil"/>
              <w:bottom w:val="single" w:color="auto" w:sz="4" w:space="0"/>
              <w:right w:val="single" w:color="auto" w:sz="4" w:space="0"/>
            </w:tcBorders>
            <w:noWrap w:val="0"/>
            <w:vAlign w:val="center"/>
          </w:tcPr>
          <w:p w14:paraId="5E2206B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平均流动资产余额</w:t>
            </w:r>
          </w:p>
        </w:tc>
        <w:tc>
          <w:tcPr>
            <w:tcW w:w="1715" w:type="dxa"/>
            <w:tcBorders>
              <w:top w:val="single" w:color="auto" w:sz="4" w:space="0"/>
              <w:left w:val="nil"/>
              <w:bottom w:val="single" w:color="auto" w:sz="4" w:space="0"/>
              <w:right w:val="single" w:color="auto" w:sz="4" w:space="0"/>
            </w:tcBorders>
            <w:noWrap w:val="0"/>
            <w:vAlign w:val="center"/>
          </w:tcPr>
          <w:p w14:paraId="30F72E8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7B15B3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5B9C0B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6881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2264EE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7</w:t>
            </w:r>
          </w:p>
        </w:tc>
        <w:tc>
          <w:tcPr>
            <w:tcW w:w="3346" w:type="dxa"/>
            <w:tcBorders>
              <w:top w:val="single" w:color="auto" w:sz="4" w:space="0"/>
              <w:left w:val="nil"/>
              <w:bottom w:val="single" w:color="auto" w:sz="4" w:space="0"/>
              <w:right w:val="single" w:color="auto" w:sz="4" w:space="0"/>
            </w:tcBorders>
            <w:noWrap w:val="0"/>
            <w:vAlign w:val="center"/>
          </w:tcPr>
          <w:p w14:paraId="3B12332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速动资产</w:t>
            </w:r>
          </w:p>
        </w:tc>
        <w:tc>
          <w:tcPr>
            <w:tcW w:w="1715" w:type="dxa"/>
            <w:tcBorders>
              <w:top w:val="single" w:color="auto" w:sz="4" w:space="0"/>
              <w:left w:val="nil"/>
              <w:bottom w:val="single" w:color="auto" w:sz="4" w:space="0"/>
              <w:right w:val="single" w:color="auto" w:sz="4" w:space="0"/>
            </w:tcBorders>
            <w:noWrap w:val="0"/>
            <w:vAlign w:val="center"/>
          </w:tcPr>
          <w:p w14:paraId="051CA43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41AEE5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3DF012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3278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6D91FA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8</w:t>
            </w:r>
          </w:p>
        </w:tc>
        <w:tc>
          <w:tcPr>
            <w:tcW w:w="3346" w:type="dxa"/>
            <w:tcBorders>
              <w:top w:val="single" w:color="auto" w:sz="4" w:space="0"/>
              <w:left w:val="nil"/>
              <w:bottom w:val="single" w:color="auto" w:sz="4" w:space="0"/>
              <w:right w:val="single" w:color="auto" w:sz="4" w:space="0"/>
            </w:tcBorders>
            <w:noWrap w:val="0"/>
            <w:vAlign w:val="center"/>
          </w:tcPr>
          <w:p w14:paraId="2688138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25E88C2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614A7B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3C930E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03B2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201E96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9</w:t>
            </w:r>
          </w:p>
        </w:tc>
        <w:tc>
          <w:tcPr>
            <w:tcW w:w="3346" w:type="dxa"/>
            <w:tcBorders>
              <w:top w:val="single" w:color="auto" w:sz="4" w:space="0"/>
              <w:left w:val="nil"/>
              <w:bottom w:val="single" w:color="auto" w:sz="4" w:space="0"/>
              <w:right w:val="single" w:color="auto" w:sz="4" w:space="0"/>
            </w:tcBorders>
            <w:noWrap w:val="0"/>
            <w:vAlign w:val="center"/>
          </w:tcPr>
          <w:p w14:paraId="5E914E6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年末所有者权益</w:t>
            </w:r>
          </w:p>
        </w:tc>
        <w:tc>
          <w:tcPr>
            <w:tcW w:w="1715" w:type="dxa"/>
            <w:tcBorders>
              <w:top w:val="single" w:color="auto" w:sz="4" w:space="0"/>
              <w:left w:val="nil"/>
              <w:bottom w:val="single" w:color="auto" w:sz="4" w:space="0"/>
              <w:right w:val="single" w:color="auto" w:sz="4" w:space="0"/>
            </w:tcBorders>
            <w:noWrap w:val="0"/>
            <w:vAlign w:val="center"/>
          </w:tcPr>
          <w:p w14:paraId="18949DD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1C40D1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F51E11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2739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6E9640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10</w:t>
            </w:r>
          </w:p>
        </w:tc>
        <w:tc>
          <w:tcPr>
            <w:tcW w:w="3346" w:type="dxa"/>
            <w:tcBorders>
              <w:top w:val="single" w:color="auto" w:sz="4" w:space="0"/>
              <w:left w:val="nil"/>
              <w:bottom w:val="single" w:color="auto" w:sz="4" w:space="0"/>
              <w:right w:val="single" w:color="auto" w:sz="4" w:space="0"/>
            </w:tcBorders>
            <w:noWrap w:val="0"/>
            <w:vAlign w:val="center"/>
          </w:tcPr>
          <w:p w14:paraId="3A51AFA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营业收入</w:t>
            </w:r>
          </w:p>
        </w:tc>
        <w:tc>
          <w:tcPr>
            <w:tcW w:w="1715" w:type="dxa"/>
            <w:tcBorders>
              <w:top w:val="single" w:color="auto" w:sz="4" w:space="0"/>
              <w:left w:val="nil"/>
              <w:bottom w:val="single" w:color="auto" w:sz="4" w:space="0"/>
              <w:right w:val="single" w:color="auto" w:sz="4" w:space="0"/>
            </w:tcBorders>
            <w:noWrap w:val="0"/>
            <w:vAlign w:val="center"/>
          </w:tcPr>
          <w:p w14:paraId="4A64474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A62D99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802B22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13FE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30174D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11</w:t>
            </w:r>
          </w:p>
        </w:tc>
        <w:tc>
          <w:tcPr>
            <w:tcW w:w="3346" w:type="dxa"/>
            <w:tcBorders>
              <w:top w:val="single" w:color="auto" w:sz="4" w:space="0"/>
              <w:left w:val="nil"/>
              <w:bottom w:val="single" w:color="auto" w:sz="4" w:space="0"/>
              <w:right w:val="single" w:color="auto" w:sz="4" w:space="0"/>
            </w:tcBorders>
            <w:noWrap w:val="0"/>
            <w:vAlign w:val="center"/>
          </w:tcPr>
          <w:p w14:paraId="7C37B61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净利润</w:t>
            </w:r>
          </w:p>
        </w:tc>
        <w:tc>
          <w:tcPr>
            <w:tcW w:w="1715" w:type="dxa"/>
            <w:tcBorders>
              <w:top w:val="single" w:color="auto" w:sz="4" w:space="0"/>
              <w:left w:val="nil"/>
              <w:bottom w:val="single" w:color="auto" w:sz="4" w:space="0"/>
              <w:right w:val="single" w:color="auto" w:sz="4" w:space="0"/>
            </w:tcBorders>
            <w:noWrap w:val="0"/>
            <w:vAlign w:val="center"/>
          </w:tcPr>
          <w:p w14:paraId="4E936B8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FB559A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E7D555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168E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5F687B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12</w:t>
            </w:r>
          </w:p>
        </w:tc>
        <w:tc>
          <w:tcPr>
            <w:tcW w:w="3346" w:type="dxa"/>
            <w:tcBorders>
              <w:top w:val="single" w:color="auto" w:sz="4" w:space="0"/>
              <w:left w:val="nil"/>
              <w:bottom w:val="single" w:color="auto" w:sz="4" w:space="0"/>
              <w:right w:val="single" w:color="auto" w:sz="4" w:space="0"/>
            </w:tcBorders>
            <w:noWrap w:val="0"/>
            <w:vAlign w:val="center"/>
          </w:tcPr>
          <w:p w14:paraId="34CBFAD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现金净流量</w:t>
            </w:r>
          </w:p>
        </w:tc>
        <w:tc>
          <w:tcPr>
            <w:tcW w:w="1715" w:type="dxa"/>
            <w:tcBorders>
              <w:top w:val="single" w:color="auto" w:sz="4" w:space="0"/>
              <w:left w:val="nil"/>
              <w:bottom w:val="single" w:color="auto" w:sz="4" w:space="0"/>
              <w:right w:val="single" w:color="auto" w:sz="4" w:space="0"/>
            </w:tcBorders>
            <w:noWrap w:val="0"/>
            <w:vAlign w:val="center"/>
          </w:tcPr>
          <w:p w14:paraId="51350CE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7EFE05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93A1AB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0D2F5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74ADC4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13</w:t>
            </w:r>
          </w:p>
        </w:tc>
        <w:tc>
          <w:tcPr>
            <w:tcW w:w="3346" w:type="dxa"/>
            <w:tcBorders>
              <w:top w:val="single" w:color="auto" w:sz="4" w:space="0"/>
              <w:left w:val="nil"/>
              <w:bottom w:val="single" w:color="auto" w:sz="4" w:space="0"/>
              <w:right w:val="single" w:color="auto" w:sz="4" w:space="0"/>
            </w:tcBorders>
            <w:noWrap w:val="0"/>
            <w:vAlign w:val="center"/>
          </w:tcPr>
          <w:p w14:paraId="0CDD7D0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流动比率</w:t>
            </w:r>
            <w:r>
              <w:rPr>
                <w:rFonts w:hint="default" w:ascii="Times New Roman" w:hAnsi="Times New Roman" w:eastAsia="宋体" w:cs="Times New Roman"/>
                <w:kern w:val="2"/>
                <w:sz w:val="21"/>
                <w:szCs w:val="21"/>
                <w:lang w:val="en-US" w:eastAsia="zh-CN" w:bidi="ar"/>
              </w:rPr>
              <w:t>%</w:t>
            </w:r>
          </w:p>
          <w:p w14:paraId="198F16E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（流动资产</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35FB6BE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F23BB2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6F5534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0586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79EB34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14</w:t>
            </w:r>
          </w:p>
        </w:tc>
        <w:tc>
          <w:tcPr>
            <w:tcW w:w="3346" w:type="dxa"/>
            <w:tcBorders>
              <w:top w:val="single" w:color="auto" w:sz="4" w:space="0"/>
              <w:left w:val="nil"/>
              <w:bottom w:val="single" w:color="auto" w:sz="4" w:space="0"/>
              <w:right w:val="single" w:color="auto" w:sz="4" w:space="0"/>
            </w:tcBorders>
            <w:noWrap w:val="0"/>
            <w:vAlign w:val="center"/>
          </w:tcPr>
          <w:p w14:paraId="6CCB3DA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速动比率</w:t>
            </w:r>
            <w:r>
              <w:rPr>
                <w:rFonts w:hint="default" w:ascii="Times New Roman" w:hAnsi="Times New Roman" w:eastAsia="宋体" w:cs="Times New Roman"/>
                <w:kern w:val="2"/>
                <w:sz w:val="21"/>
                <w:szCs w:val="21"/>
                <w:lang w:val="en-US" w:eastAsia="zh-CN" w:bidi="ar"/>
              </w:rPr>
              <w:t>%</w:t>
            </w:r>
          </w:p>
          <w:p w14:paraId="516605E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（速动资产</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1AB1462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991330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177C5E8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0BDE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9C64A6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15</w:t>
            </w:r>
          </w:p>
        </w:tc>
        <w:tc>
          <w:tcPr>
            <w:tcW w:w="3346" w:type="dxa"/>
            <w:tcBorders>
              <w:top w:val="single" w:color="auto" w:sz="4" w:space="0"/>
              <w:left w:val="nil"/>
              <w:bottom w:val="single" w:color="auto" w:sz="4" w:space="0"/>
              <w:right w:val="single" w:color="auto" w:sz="4" w:space="0"/>
            </w:tcBorders>
            <w:noWrap w:val="0"/>
            <w:vAlign w:val="center"/>
          </w:tcPr>
          <w:p w14:paraId="67BF6BA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资产负债率</w:t>
            </w:r>
            <w:r>
              <w:rPr>
                <w:rFonts w:hint="default" w:ascii="Times New Roman" w:hAnsi="Times New Roman" w:eastAsia="宋体" w:cs="Times New Roman"/>
                <w:kern w:val="2"/>
                <w:sz w:val="21"/>
                <w:szCs w:val="21"/>
                <w:lang w:val="en-US" w:eastAsia="zh-CN" w:bidi="ar"/>
              </w:rPr>
              <w:t>%</w:t>
            </w:r>
          </w:p>
          <w:p w14:paraId="3265C4D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（总负债</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总资产）</w:t>
            </w:r>
          </w:p>
        </w:tc>
        <w:tc>
          <w:tcPr>
            <w:tcW w:w="1715" w:type="dxa"/>
            <w:tcBorders>
              <w:top w:val="single" w:color="auto" w:sz="4" w:space="0"/>
              <w:left w:val="nil"/>
              <w:bottom w:val="single" w:color="auto" w:sz="4" w:space="0"/>
              <w:right w:val="single" w:color="auto" w:sz="4" w:space="0"/>
            </w:tcBorders>
            <w:noWrap w:val="0"/>
            <w:vAlign w:val="center"/>
          </w:tcPr>
          <w:p w14:paraId="1F1ECEE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C620C9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013B8B6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51A6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143529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16</w:t>
            </w:r>
          </w:p>
        </w:tc>
        <w:tc>
          <w:tcPr>
            <w:tcW w:w="3346" w:type="dxa"/>
            <w:tcBorders>
              <w:top w:val="single" w:color="auto" w:sz="4" w:space="0"/>
              <w:left w:val="nil"/>
              <w:bottom w:val="single" w:color="auto" w:sz="4" w:space="0"/>
              <w:right w:val="single" w:color="auto" w:sz="4" w:space="0"/>
            </w:tcBorders>
            <w:noWrap w:val="0"/>
            <w:vAlign w:val="center"/>
          </w:tcPr>
          <w:p w14:paraId="3E38AFE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应收账款周转率</w:t>
            </w:r>
            <w:r>
              <w:rPr>
                <w:rFonts w:hint="default" w:ascii="Times New Roman" w:hAnsi="Times New Roman" w:eastAsia="宋体" w:cs="Times New Roman"/>
                <w:kern w:val="2"/>
                <w:sz w:val="21"/>
                <w:szCs w:val="21"/>
                <w:lang w:val="en-US" w:eastAsia="zh-CN" w:bidi="ar"/>
              </w:rPr>
              <w:t>%</w:t>
            </w:r>
          </w:p>
          <w:p w14:paraId="1C5ABA7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（收入总额</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平均应收账款）</w:t>
            </w:r>
          </w:p>
        </w:tc>
        <w:tc>
          <w:tcPr>
            <w:tcW w:w="1715" w:type="dxa"/>
            <w:tcBorders>
              <w:top w:val="single" w:color="auto" w:sz="4" w:space="0"/>
              <w:left w:val="nil"/>
              <w:bottom w:val="single" w:color="auto" w:sz="4" w:space="0"/>
              <w:right w:val="single" w:color="auto" w:sz="4" w:space="0"/>
            </w:tcBorders>
            <w:noWrap w:val="0"/>
            <w:vAlign w:val="center"/>
          </w:tcPr>
          <w:p w14:paraId="0BFECA2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3C2847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6E0E632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69F0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6A7C23C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17</w:t>
            </w:r>
          </w:p>
        </w:tc>
        <w:tc>
          <w:tcPr>
            <w:tcW w:w="3346" w:type="dxa"/>
            <w:tcBorders>
              <w:top w:val="single" w:color="auto" w:sz="4" w:space="0"/>
              <w:left w:val="nil"/>
              <w:bottom w:val="single" w:color="auto" w:sz="4" w:space="0"/>
              <w:right w:val="single" w:color="auto" w:sz="4" w:space="0"/>
            </w:tcBorders>
            <w:noWrap w:val="0"/>
            <w:vAlign w:val="center"/>
          </w:tcPr>
          <w:p w14:paraId="7A65325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存货周转率</w:t>
            </w:r>
            <w:r>
              <w:rPr>
                <w:rFonts w:hint="default" w:ascii="Times New Roman" w:hAnsi="Times New Roman" w:eastAsia="宋体" w:cs="Times New Roman"/>
                <w:kern w:val="2"/>
                <w:sz w:val="21"/>
                <w:szCs w:val="21"/>
                <w:lang w:val="en-US" w:eastAsia="zh-CN" w:bidi="ar"/>
              </w:rPr>
              <w:t>%</w:t>
            </w:r>
          </w:p>
          <w:p w14:paraId="3F6EAC4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（销售成本</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平均存货）</w:t>
            </w:r>
          </w:p>
        </w:tc>
        <w:tc>
          <w:tcPr>
            <w:tcW w:w="1715" w:type="dxa"/>
            <w:tcBorders>
              <w:top w:val="single" w:color="auto" w:sz="4" w:space="0"/>
              <w:left w:val="nil"/>
              <w:bottom w:val="single" w:color="auto" w:sz="4" w:space="0"/>
              <w:right w:val="single" w:color="auto" w:sz="4" w:space="0"/>
            </w:tcBorders>
            <w:noWrap w:val="0"/>
            <w:vAlign w:val="center"/>
          </w:tcPr>
          <w:p w14:paraId="296AEAF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BE6C9F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4039DA3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6716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2AAE41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18</w:t>
            </w:r>
          </w:p>
        </w:tc>
        <w:tc>
          <w:tcPr>
            <w:tcW w:w="3346" w:type="dxa"/>
            <w:tcBorders>
              <w:top w:val="single" w:color="auto" w:sz="4" w:space="0"/>
              <w:left w:val="nil"/>
              <w:bottom w:val="single" w:color="auto" w:sz="4" w:space="0"/>
              <w:right w:val="single" w:color="auto" w:sz="4" w:space="0"/>
            </w:tcBorders>
            <w:noWrap w:val="0"/>
            <w:vAlign w:val="center"/>
          </w:tcPr>
          <w:p w14:paraId="37E6330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资产报酬率</w:t>
            </w:r>
            <w:r>
              <w:rPr>
                <w:rFonts w:hint="default" w:ascii="Times New Roman" w:hAnsi="Times New Roman" w:eastAsia="宋体" w:cs="Times New Roman"/>
                <w:kern w:val="2"/>
                <w:sz w:val="21"/>
                <w:szCs w:val="21"/>
                <w:lang w:val="en-US" w:eastAsia="zh-CN" w:bidi="ar"/>
              </w:rPr>
              <w:t>%</w:t>
            </w:r>
          </w:p>
          <w:p w14:paraId="7B0C42D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（收入</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资产）</w:t>
            </w:r>
          </w:p>
        </w:tc>
        <w:tc>
          <w:tcPr>
            <w:tcW w:w="1715" w:type="dxa"/>
            <w:tcBorders>
              <w:top w:val="single" w:color="auto" w:sz="4" w:space="0"/>
              <w:left w:val="nil"/>
              <w:bottom w:val="single" w:color="auto" w:sz="4" w:space="0"/>
              <w:right w:val="single" w:color="auto" w:sz="4" w:space="0"/>
            </w:tcBorders>
            <w:noWrap w:val="0"/>
            <w:vAlign w:val="center"/>
          </w:tcPr>
          <w:p w14:paraId="21F0521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500C733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73DC8C3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r w14:paraId="4E3F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39F2A5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19</w:t>
            </w:r>
          </w:p>
        </w:tc>
        <w:tc>
          <w:tcPr>
            <w:tcW w:w="3346" w:type="dxa"/>
            <w:tcBorders>
              <w:top w:val="single" w:color="auto" w:sz="4" w:space="0"/>
              <w:left w:val="nil"/>
              <w:bottom w:val="single" w:color="auto" w:sz="4" w:space="0"/>
              <w:right w:val="single" w:color="auto" w:sz="4" w:space="0"/>
            </w:tcBorders>
            <w:noWrap w:val="0"/>
            <w:vAlign w:val="center"/>
          </w:tcPr>
          <w:p w14:paraId="55E1EA27">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净资产收益率</w:t>
            </w:r>
          </w:p>
          <w:p w14:paraId="42CA14C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（净利润</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平均净资产）</w:t>
            </w:r>
          </w:p>
        </w:tc>
        <w:tc>
          <w:tcPr>
            <w:tcW w:w="1715" w:type="dxa"/>
            <w:tcBorders>
              <w:top w:val="single" w:color="auto" w:sz="4" w:space="0"/>
              <w:left w:val="nil"/>
              <w:bottom w:val="single" w:color="auto" w:sz="4" w:space="0"/>
              <w:right w:val="single" w:color="auto" w:sz="4" w:space="0"/>
            </w:tcBorders>
            <w:noWrap w:val="0"/>
            <w:vAlign w:val="center"/>
          </w:tcPr>
          <w:p w14:paraId="7789705F">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3A1C21F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c>
          <w:tcPr>
            <w:tcW w:w="1715" w:type="dxa"/>
            <w:tcBorders>
              <w:top w:val="single" w:color="auto" w:sz="4" w:space="0"/>
              <w:left w:val="nil"/>
              <w:bottom w:val="single" w:color="auto" w:sz="4" w:space="0"/>
              <w:right w:val="single" w:color="auto" w:sz="4" w:space="0"/>
            </w:tcBorders>
            <w:noWrap w:val="0"/>
            <w:vAlign w:val="center"/>
          </w:tcPr>
          <w:p w14:paraId="25E4E2F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1"/>
                <w:szCs w:val="21"/>
              </w:rPr>
            </w:pPr>
          </w:p>
        </w:tc>
      </w:tr>
    </w:tbl>
    <w:p w14:paraId="1AAA9720">
      <w:pPr>
        <w:keepNext w:val="0"/>
        <w:keepLines w:val="0"/>
        <w:widowControl w:val="0"/>
        <w:suppressLineNumbers w:val="0"/>
        <w:autoSpaceDE w:val="0"/>
        <w:autoSpaceDN w:val="0"/>
        <w:spacing w:before="0" w:beforeAutospacing="0" w:after="0" w:afterAutospacing="0" w:line="500" w:lineRule="exact"/>
        <w:ind w:left="0" w:right="-5"/>
        <w:jc w:val="both"/>
        <w:textAlignment w:val="bottom"/>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注：投标人应同时提供近三年经审计的财务报表或近三年的财务资料</w:t>
      </w:r>
    </w:p>
    <w:p w14:paraId="3AE394D8">
      <w:pPr>
        <w:keepNext w:val="0"/>
        <w:keepLines w:val="0"/>
        <w:widowControl w:val="0"/>
        <w:suppressLineNumbers w:val="0"/>
        <w:autoSpaceDE w:val="0"/>
        <w:autoSpaceDN w:val="0"/>
        <w:spacing w:before="0" w:beforeAutospacing="0" w:after="0" w:afterAutospacing="0" w:line="500" w:lineRule="exact"/>
        <w:ind w:left="0" w:right="-5" w:firstLine="3990" w:firstLineChars="1900"/>
        <w:jc w:val="both"/>
        <w:textAlignment w:val="bottom"/>
        <w:rPr>
          <w:rFonts w:hint="eastAsia" w:ascii="宋体" w:hAnsi="Times New Roman" w:eastAsia="宋体" w:cs="Times New Roman"/>
          <w:kern w:val="2"/>
          <w:sz w:val="21"/>
          <w:szCs w:val="21"/>
        </w:rPr>
      </w:pPr>
      <w:r>
        <w:rPr>
          <w:rFonts w:hint="eastAsia" w:ascii="宋体" w:hAnsi="Times New Roman" w:eastAsia="宋体" w:cs="Times New Roman"/>
          <w:kern w:val="2"/>
          <w:sz w:val="21"/>
          <w:szCs w:val="21"/>
          <w:lang w:val="en-US" w:eastAsia="zh-CN" w:bidi="ar"/>
        </w:rPr>
        <w:t xml:space="preserve"> </w:t>
      </w:r>
    </w:p>
    <w:p w14:paraId="0EA8DE11">
      <w:pPr>
        <w:keepNext w:val="0"/>
        <w:keepLines w:val="0"/>
        <w:widowControl w:val="0"/>
        <w:suppressLineNumbers w:val="0"/>
        <w:spacing w:before="0" w:beforeAutospacing="0" w:after="0" w:afterAutospacing="0" w:line="500" w:lineRule="exact"/>
        <w:ind w:left="0" w:right="0" w:firstLine="3570" w:firstLineChars="1700"/>
        <w:jc w:val="both"/>
        <w:rPr>
          <w:rFonts w:hint="eastAsia" w:ascii="宋体" w:hAnsi="Times New Roman" w:eastAsia="宋体" w:cs="Times New Roman"/>
          <w:kern w:val="2"/>
          <w:sz w:val="21"/>
          <w:szCs w:val="21"/>
          <w:u w:val="single"/>
        </w:rPr>
      </w:pPr>
      <w:r>
        <w:rPr>
          <w:rFonts w:hint="eastAsia" w:ascii="宋体" w:hAnsi="宋体" w:eastAsia="宋体" w:cs="宋体"/>
          <w:kern w:val="2"/>
          <w:sz w:val="21"/>
          <w:szCs w:val="21"/>
          <w:lang w:val="en-US" w:eastAsia="zh-CN" w:bidi="ar"/>
        </w:rPr>
        <w:t>投标人代表（签字）：</w:t>
      </w:r>
      <w:r>
        <w:rPr>
          <w:rFonts w:hint="eastAsia" w:ascii="宋体" w:hAnsi="Times New Roman" w:eastAsia="宋体" w:cs="Times New Roman"/>
          <w:kern w:val="2"/>
          <w:sz w:val="21"/>
          <w:szCs w:val="21"/>
          <w:u w:val="single"/>
          <w:lang w:val="en-US" w:eastAsia="zh-CN" w:bidi="ar"/>
        </w:rPr>
        <w:t xml:space="preserve">             </w:t>
      </w:r>
    </w:p>
    <w:p w14:paraId="186270C8">
      <w:pPr>
        <w:keepNext w:val="0"/>
        <w:keepLines w:val="0"/>
        <w:widowControl w:val="0"/>
        <w:suppressLineNumbers w:val="0"/>
        <w:autoSpaceDE w:val="0"/>
        <w:autoSpaceDN w:val="0"/>
        <w:adjustRightInd w:val="0"/>
        <w:spacing w:before="0" w:beforeAutospacing="0" w:after="0" w:afterAutospacing="0" w:line="360" w:lineRule="auto"/>
        <w:ind w:left="0" w:right="0"/>
        <w:jc w:val="left"/>
        <w:rPr>
          <w:rFonts w:hint="eastAsia" w:ascii="宋体" w:hAnsi="宋体" w:eastAsia="宋体" w:cs="宋体"/>
          <w:b/>
          <w:kern w:val="0"/>
          <w:sz w:val="24"/>
          <w:szCs w:val="24"/>
          <w:lang w:val="en-US" w:eastAsia="zh-CN" w:bidi="ar"/>
        </w:rPr>
      </w:pPr>
    </w:p>
    <w:p w14:paraId="58ABDD1A">
      <w:pPr>
        <w:keepNext w:val="0"/>
        <w:keepLines w:val="0"/>
        <w:widowControl w:val="0"/>
        <w:suppressLineNumbers w:val="0"/>
        <w:spacing w:before="0" w:beforeAutospacing="0" w:after="0" w:afterAutospacing="0" w:line="500" w:lineRule="exact"/>
        <w:ind w:left="0" w:right="0"/>
        <w:jc w:val="both"/>
        <w:rPr>
          <w:rFonts w:hint="eastAsia" w:ascii="宋体" w:hAnsi="宋体" w:eastAsia="宋体" w:cs="宋体"/>
          <w:b/>
          <w:kern w:val="0"/>
          <w:sz w:val="24"/>
          <w:szCs w:val="24"/>
        </w:rPr>
      </w:pPr>
      <w:r>
        <w:rPr>
          <w:rFonts w:hint="eastAsia" w:ascii="宋体" w:hAnsi="宋体" w:eastAsia="宋体" w:cs="宋体"/>
          <w:b/>
          <w:kern w:val="0"/>
          <w:sz w:val="24"/>
          <w:szCs w:val="24"/>
          <w:lang w:val="en-US" w:eastAsia="zh-CN" w:bidi="ar"/>
        </w:rPr>
        <w:t>附件8</w:t>
      </w:r>
      <w:r>
        <w:rPr>
          <w:rFonts w:hint="eastAsia" w:ascii="宋体" w:hAnsi="Times New Roman" w:eastAsia="宋体" w:cs="Times New Roman"/>
          <w:kern w:val="2"/>
          <w:sz w:val="21"/>
          <w:szCs w:val="21"/>
          <w:lang w:val="en-US" w:eastAsia="zh-CN" w:bidi="ar"/>
        </w:rPr>
        <w:t xml:space="preserve"> </w:t>
      </w:r>
      <w:r>
        <w:rPr>
          <w:rFonts w:hint="eastAsia" w:ascii="宋体" w:hAnsi="宋体" w:eastAsia="宋体" w:cs="宋体"/>
          <w:b/>
          <w:kern w:val="0"/>
          <w:sz w:val="24"/>
          <w:szCs w:val="24"/>
          <w:lang w:val="en-US" w:eastAsia="zh-CN" w:bidi="ar"/>
        </w:rPr>
        <w:t>业绩表</w:t>
      </w:r>
    </w:p>
    <w:p w14:paraId="1B319EDC">
      <w:pPr>
        <w:pStyle w:val="6"/>
        <w:widowControl/>
        <w:spacing w:before="100" w:beforeAutospacing="1"/>
        <w:ind w:left="0" w:right="0"/>
        <w:rPr>
          <w:rFonts w:hint="default" w:ascii="Times New Roman" w:hAnsi="Times New Roman" w:eastAsia="宋体" w:cs="Times New Roman"/>
          <w:kern w:val="2"/>
          <w:sz w:val="16"/>
          <w:szCs w:val="16"/>
        </w:rPr>
      </w:pPr>
      <w:r>
        <w:rPr>
          <w:rFonts w:hint="default" w:ascii="Times New Roman" w:hAnsi="Times New Roman" w:eastAsia="宋体" w:cs="Times New Roman"/>
          <w:kern w:val="2"/>
          <w:sz w:val="16"/>
          <w:szCs w:val="16"/>
        </w:rPr>
        <w:t xml:space="preserve"> </w:t>
      </w:r>
    </w:p>
    <w:p w14:paraId="091D4307">
      <w:pPr>
        <w:pStyle w:val="6"/>
        <w:widowControl/>
        <w:spacing w:before="100" w:beforeAutospacing="1"/>
        <w:ind w:left="0" w:right="0"/>
        <w:rPr>
          <w:rFonts w:hint="default" w:ascii="Times New Roman" w:hAnsi="Times New Roman" w:eastAsia="宋体" w:cs="Times New Roman"/>
          <w:kern w:val="2"/>
          <w:sz w:val="24"/>
          <w:szCs w:val="24"/>
        </w:rPr>
      </w:pPr>
      <w:r>
        <w:rPr>
          <w:rFonts w:hint="eastAsia" w:ascii="宋体" w:hAnsi="宋体" w:eastAsia="宋体" w:cs="宋体"/>
          <w:kern w:val="2"/>
          <w:sz w:val="24"/>
          <w:szCs w:val="24"/>
        </w:rPr>
        <w:t>近三年承揽同类或相似项目和服务业绩，包括已收到中标通知但尚未签订合同的项目（提供相关合同的复印件）</w:t>
      </w:r>
    </w:p>
    <w:p w14:paraId="750CDE03">
      <w:pPr>
        <w:keepNext w:val="0"/>
        <w:keepLines w:val="0"/>
        <w:widowControl w:val="0"/>
        <w:suppressLineNumbers w:val="0"/>
        <w:spacing w:before="0" w:beforeAutospacing="0" w:after="0" w:afterAutospacing="0" w:line="360" w:lineRule="auto"/>
        <w:ind w:left="0" w:right="0"/>
        <w:jc w:val="center"/>
        <w:rPr>
          <w:rFonts w:hint="eastAsia" w:ascii="宋体" w:hAnsi="Times New Roman" w:eastAsia="宋体" w:cs="Times New Roman"/>
          <w:kern w:val="2"/>
          <w:sz w:val="28"/>
          <w:szCs w:val="28"/>
        </w:rPr>
      </w:pPr>
      <w:r>
        <w:rPr>
          <w:rFonts w:hint="eastAsia" w:ascii="宋体" w:hAnsi="Times New Roman" w:eastAsia="宋体" w:cs="Times New Roman"/>
          <w:kern w:val="2"/>
          <w:sz w:val="28"/>
          <w:szCs w:val="28"/>
          <w:lang w:val="en-US" w:eastAsia="zh-CN" w:bidi="ar"/>
        </w:rPr>
        <w:t xml:space="preserve"> </w:t>
      </w:r>
    </w:p>
    <w:tbl>
      <w:tblPr>
        <w:tblStyle w:val="17"/>
        <w:tblW w:w="0" w:type="auto"/>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99"/>
        <w:gridCol w:w="1579"/>
        <w:gridCol w:w="1360"/>
        <w:gridCol w:w="2012"/>
        <w:gridCol w:w="1180"/>
        <w:gridCol w:w="1770"/>
      </w:tblGrid>
      <w:tr w14:paraId="2AABC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2" w:hRule="atLeast"/>
        </w:trPr>
        <w:tc>
          <w:tcPr>
            <w:tcW w:w="799" w:type="dxa"/>
            <w:tcBorders>
              <w:top w:val="single" w:color="auto" w:sz="4" w:space="0"/>
              <w:left w:val="single" w:color="auto" w:sz="4" w:space="0"/>
              <w:bottom w:val="single" w:color="auto" w:sz="4" w:space="0"/>
              <w:right w:val="single" w:color="auto" w:sz="4" w:space="0"/>
            </w:tcBorders>
            <w:noWrap w:val="0"/>
            <w:tcMar>
              <w:top w:w="20" w:type="dxa"/>
              <w:left w:w="20" w:type="dxa"/>
              <w:right w:w="20" w:type="dxa"/>
            </w:tcMar>
            <w:vAlign w:val="center"/>
          </w:tcPr>
          <w:p w14:paraId="2538965D">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序号</w:t>
            </w:r>
          </w:p>
        </w:tc>
        <w:tc>
          <w:tcPr>
            <w:tcW w:w="1579"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510EFB27">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项目名称</w:t>
            </w:r>
          </w:p>
        </w:tc>
        <w:tc>
          <w:tcPr>
            <w:tcW w:w="136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0B3E793D">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签约</w:t>
            </w:r>
          </w:p>
          <w:p w14:paraId="457C4C21">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日期</w:t>
            </w:r>
          </w:p>
        </w:tc>
        <w:tc>
          <w:tcPr>
            <w:tcW w:w="2012"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534CE9DF">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同类或相似项目合同价</w:t>
            </w:r>
          </w:p>
        </w:tc>
        <w:tc>
          <w:tcPr>
            <w:tcW w:w="118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69607F1F">
            <w:pPr>
              <w:keepNext w:val="0"/>
              <w:keepLines w:val="0"/>
              <w:widowControl w:val="0"/>
              <w:suppressLineNumbers w:val="0"/>
              <w:spacing w:before="0" w:beforeAutospacing="0" w:after="0" w:afterAutospacing="0"/>
              <w:ind w:left="0" w:right="0"/>
              <w:jc w:val="center"/>
              <w:rPr>
                <w:rFonts w:hint="eastAsia" w:ascii="宋体" w:hAnsi="宋体" w:eastAsia="宋体" w:cs="Times New Roman"/>
                <w:kern w:val="2"/>
                <w:sz w:val="21"/>
                <w:szCs w:val="21"/>
              </w:rPr>
            </w:pPr>
            <w:r>
              <w:rPr>
                <w:rFonts w:hint="eastAsia" w:ascii="宋体" w:hAnsi="宋体" w:eastAsia="宋体" w:cs="Times New Roman"/>
                <w:kern w:val="2"/>
                <w:sz w:val="21"/>
                <w:szCs w:val="21"/>
                <w:lang w:val="en-US" w:eastAsia="zh-CN" w:bidi="ar"/>
              </w:rPr>
              <w:t>业主 名称</w:t>
            </w:r>
          </w:p>
        </w:tc>
        <w:tc>
          <w:tcPr>
            <w:tcW w:w="177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646028D1">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地址</w:t>
            </w:r>
            <w:r>
              <w:rPr>
                <w:rFonts w:hint="default"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电话</w:t>
            </w:r>
            <w:r>
              <w:rPr>
                <w:rFonts w:hint="default" w:ascii="Times New Roman" w:hAnsi="Times New Roman" w:eastAsia="宋体" w:cs="Times New Roman"/>
                <w:kern w:val="2"/>
                <w:sz w:val="21"/>
                <w:szCs w:val="21"/>
                <w:lang w:val="en-US" w:eastAsia="zh-CN" w:bidi="ar"/>
              </w:rPr>
              <w:t>/</w:t>
            </w:r>
            <w:r>
              <w:rPr>
                <w:rFonts w:hint="eastAsia" w:ascii="宋体" w:hAnsi="宋体" w:eastAsia="宋体" w:cs="Times New Roman"/>
                <w:kern w:val="2"/>
                <w:sz w:val="21"/>
                <w:szCs w:val="21"/>
                <w:lang w:val="en-US" w:eastAsia="zh-CN" w:bidi="ar"/>
              </w:rPr>
              <w:t>传真</w:t>
            </w:r>
          </w:p>
        </w:tc>
      </w:tr>
      <w:tr w14:paraId="38EEB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07F15C17">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1</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3C0EDF51">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4905A8C7">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5DAD5841">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3D9C743A">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17C97D78">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r w14:paraId="7E62C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4CFC4A8A">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2</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196CD061">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2CDBC558">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4F7350BD">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79E99107">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39940DD4">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r w14:paraId="65DC9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42F88B27">
            <w:pPr>
              <w:keepNext w:val="0"/>
              <w:keepLines w:val="0"/>
              <w:widowControl w:val="0"/>
              <w:suppressLineNumbers w:val="0"/>
              <w:spacing w:before="0" w:beforeAutospacing="0" w:after="0" w:afterAutospacing="0"/>
              <w:ind w:left="0" w:right="0"/>
              <w:jc w:val="center"/>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3</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69C2A474">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4E48B299">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0D72A625">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2CFF95C2">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60D2934B">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r w14:paraId="2E8F1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24748B93">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宋体"/>
                <w:kern w:val="2"/>
                <w:sz w:val="21"/>
                <w:szCs w:val="21"/>
                <w:lang w:val="en-US" w:eastAsia="zh-CN" w:bidi="ar"/>
              </w:rPr>
              <w:t>……</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1943C484">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17D4BE98">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290DF442">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46F3F166">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7F79639F">
            <w:pPr>
              <w:keepNext w:val="0"/>
              <w:keepLines w:val="0"/>
              <w:widowControl w:val="0"/>
              <w:suppressLineNumbers w:val="0"/>
              <w:spacing w:before="0" w:beforeAutospacing="0" w:after="0" w:afterAutospacing="0"/>
              <w:ind w:left="0" w:right="0"/>
              <w:jc w:val="both"/>
              <w:rPr>
                <w:rFonts w:hint="eastAsia" w:ascii="宋体" w:hAnsi="宋体" w:eastAsia="宋体" w:cs="Arial Unicode MS"/>
                <w:kern w:val="2"/>
                <w:sz w:val="21"/>
                <w:szCs w:val="21"/>
              </w:rPr>
            </w:pPr>
            <w:r>
              <w:rPr>
                <w:rFonts w:hint="eastAsia" w:ascii="宋体" w:hAnsi="宋体" w:eastAsia="宋体" w:cs="Times New Roman"/>
                <w:kern w:val="2"/>
                <w:sz w:val="21"/>
                <w:szCs w:val="21"/>
                <w:lang w:val="en-US" w:eastAsia="zh-CN" w:bidi="ar"/>
              </w:rPr>
              <w:t>　</w:t>
            </w:r>
          </w:p>
        </w:tc>
      </w:tr>
    </w:tbl>
    <w:p w14:paraId="0D8D6B04">
      <w:pPr>
        <w:pStyle w:val="15"/>
        <w:keepNext w:val="0"/>
        <w:keepLines w:val="0"/>
        <w:widowControl w:val="0"/>
        <w:suppressLineNumbers w:val="0"/>
        <w:spacing w:before="0" w:beforeAutospacing="0" w:after="0" w:afterAutospacing="0"/>
        <w:ind w:left="0" w:right="0"/>
        <w:jc w:val="both"/>
        <w:rPr>
          <w:rFonts w:hint="default" w:ascii="黑体" w:hAnsi="Times New Roman" w:eastAsia="黑体" w:cs="Times New Roman"/>
          <w:b/>
          <w:kern w:val="2"/>
          <w:sz w:val="36"/>
          <w:szCs w:val="36"/>
        </w:rPr>
      </w:pPr>
      <w:r>
        <w:rPr>
          <w:rFonts w:hint="default" w:ascii="黑体" w:hAnsi="Times New Roman" w:eastAsia="黑体" w:cs="Times New Roman"/>
          <w:b/>
          <w:kern w:val="2"/>
          <w:sz w:val="36"/>
          <w:szCs w:val="36"/>
          <w:lang w:val="en-US" w:eastAsia="zh-CN" w:bidi="ar"/>
        </w:rPr>
        <w:t xml:space="preserve"> </w:t>
      </w:r>
    </w:p>
    <w:p w14:paraId="08B1C282">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04860684">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1011FDC0">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56BFC8F0">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71C40FB2">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3172001F">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2EA77B1B">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0A425896">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6B3B42CF">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41A0123B">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5EFC4FB8">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eastAsia="zh-CN" w:bidi="ar"/>
        </w:rPr>
      </w:pPr>
    </w:p>
    <w:p w14:paraId="1B1F81FD">
      <w:pPr>
        <w:pStyle w:val="2"/>
        <w:rPr>
          <w:rFonts w:hint="default" w:ascii="宋体" w:hAnsi="宋体" w:eastAsia="宋体" w:cs="宋体"/>
          <w:b/>
          <w:kern w:val="0"/>
          <w:sz w:val="24"/>
          <w:szCs w:val="24"/>
          <w:lang w:eastAsia="zh-CN" w:bidi="ar"/>
        </w:rPr>
      </w:pPr>
    </w:p>
    <w:p w14:paraId="1B430B65">
      <w:pPr>
        <w:rPr>
          <w:rFonts w:hint="default" w:ascii="宋体" w:hAnsi="宋体" w:eastAsia="宋体" w:cs="宋体"/>
          <w:b/>
          <w:kern w:val="0"/>
          <w:sz w:val="24"/>
          <w:szCs w:val="24"/>
          <w:lang w:eastAsia="zh-CN" w:bidi="ar"/>
        </w:rPr>
      </w:pPr>
    </w:p>
    <w:p w14:paraId="58EBE1F1">
      <w:pPr>
        <w:pStyle w:val="2"/>
        <w:rPr>
          <w:rFonts w:hint="default" w:ascii="宋体" w:hAnsi="宋体" w:eastAsia="宋体" w:cs="宋体"/>
          <w:b/>
          <w:kern w:val="0"/>
          <w:sz w:val="24"/>
          <w:szCs w:val="24"/>
          <w:lang w:eastAsia="zh-CN" w:bidi="ar"/>
        </w:rPr>
      </w:pPr>
    </w:p>
    <w:p w14:paraId="5330FA99">
      <w:pPr>
        <w:keepNext w:val="0"/>
        <w:keepLines w:val="0"/>
        <w:widowControl w:val="0"/>
        <w:suppressLineNumbers w:val="0"/>
        <w:spacing w:before="0" w:beforeAutospacing="0" w:after="0" w:afterAutospacing="0" w:line="500" w:lineRule="exact"/>
        <w:ind w:left="0" w:right="0"/>
        <w:jc w:val="both"/>
        <w:rPr>
          <w:rFonts w:hint="default" w:ascii="宋体" w:hAnsi="宋体" w:eastAsia="宋体" w:cs="宋体"/>
          <w:b/>
          <w:kern w:val="0"/>
          <w:sz w:val="24"/>
          <w:szCs w:val="24"/>
          <w:lang w:val="en-US" w:eastAsia="zh-CN" w:bidi="ar"/>
        </w:rPr>
      </w:pPr>
      <w:r>
        <w:rPr>
          <w:rFonts w:hint="eastAsia" w:ascii="宋体" w:hAnsi="宋体" w:eastAsia="宋体" w:cs="宋体"/>
          <w:b/>
          <w:kern w:val="0"/>
          <w:sz w:val="24"/>
          <w:szCs w:val="24"/>
          <w:lang w:val="en-US" w:eastAsia="zh-CN" w:bidi="ar"/>
        </w:rPr>
        <w:t>附件</w:t>
      </w:r>
      <w:r>
        <w:rPr>
          <w:rFonts w:hint="eastAsia" w:ascii="宋体" w:hAnsi="宋体" w:cs="宋体"/>
          <w:b/>
          <w:kern w:val="0"/>
          <w:sz w:val="24"/>
          <w:szCs w:val="24"/>
          <w:lang w:val="en-US" w:eastAsia="zh-CN" w:bidi="ar"/>
        </w:rPr>
        <w:t>9整车聚脲喷涂</w:t>
      </w:r>
      <w:r>
        <w:rPr>
          <w:rFonts w:hint="default" w:ascii="宋体" w:hAnsi="宋体" w:eastAsia="宋体" w:cs="宋体"/>
          <w:b/>
          <w:kern w:val="0"/>
          <w:sz w:val="24"/>
          <w:szCs w:val="24"/>
          <w:lang w:val="en-US" w:eastAsia="zh-CN" w:bidi="ar"/>
        </w:rPr>
        <w:t>技术及质量保证协议</w:t>
      </w:r>
    </w:p>
    <w:p w14:paraId="5D0448CF">
      <w:pPr>
        <w:numPr>
          <w:ilvl w:val="0"/>
          <w:numId w:val="6"/>
        </w:numPr>
        <w:spacing w:line="480" w:lineRule="exac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评审标准与考核办法</w:t>
      </w:r>
    </w:p>
    <w:p w14:paraId="6D0919DC">
      <w:pPr>
        <w:spacing w:line="480" w:lineRule="exact"/>
        <w:ind w:firstLine="315" w:firstLineChars="150"/>
        <w:rPr>
          <w:rFonts w:hint="default"/>
          <w:lang w:val="en-US" w:eastAsia="zh-CN"/>
        </w:rPr>
      </w:pPr>
      <w:r>
        <w:rPr>
          <w:rFonts w:hint="eastAsia" w:ascii="宋体" w:hAnsi="宋体" w:eastAsia="宋体" w:cs="宋体"/>
          <w:color w:val="000000"/>
          <w:sz w:val="21"/>
          <w:szCs w:val="21"/>
          <w:highlight w:val="none"/>
        </w:rPr>
        <w:t>对于乙方</w:t>
      </w:r>
      <w:r>
        <w:rPr>
          <w:rFonts w:hint="eastAsia" w:ascii="宋体" w:hAnsi="宋体" w:eastAsia="宋体" w:cs="宋体"/>
          <w:color w:val="000000"/>
          <w:sz w:val="21"/>
          <w:szCs w:val="21"/>
          <w:highlight w:val="none"/>
          <w:lang w:val="en-US" w:eastAsia="zh-CN"/>
        </w:rPr>
        <w:t>生产</w:t>
      </w:r>
      <w:r>
        <w:rPr>
          <w:rFonts w:hint="eastAsia" w:ascii="宋体" w:hAnsi="宋体" w:eastAsia="宋体" w:cs="宋体"/>
          <w:color w:val="000000"/>
          <w:sz w:val="21"/>
          <w:szCs w:val="21"/>
          <w:highlight w:val="none"/>
        </w:rPr>
        <w:t>过程中的违规现象，依据下述考核办法进行考核。</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6148"/>
        <w:gridCol w:w="1517"/>
        <w:gridCol w:w="1012"/>
      </w:tblGrid>
      <w:tr w14:paraId="1185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24" w:type="dxa"/>
            <w:noWrap w:val="0"/>
            <w:vAlign w:val="center"/>
          </w:tcPr>
          <w:p w14:paraId="7109819D">
            <w:pPr>
              <w:jc w:val="center"/>
              <w:rPr>
                <w:rFonts w:ascii="宋体" w:hAnsi="宋体" w:eastAsia="宋体"/>
                <w:color w:val="000000"/>
              </w:rPr>
            </w:pPr>
            <w:r>
              <w:rPr>
                <w:rFonts w:hint="eastAsia" w:ascii="宋体" w:hAnsi="宋体" w:cs="宋体"/>
                <w:color w:val="000000"/>
                <w:szCs w:val="21"/>
              </w:rPr>
              <w:t>序号</w:t>
            </w:r>
          </w:p>
        </w:tc>
        <w:tc>
          <w:tcPr>
            <w:tcW w:w="6571" w:type="dxa"/>
            <w:noWrap w:val="0"/>
            <w:vAlign w:val="center"/>
          </w:tcPr>
          <w:p w14:paraId="7822A631">
            <w:pPr>
              <w:jc w:val="center"/>
              <w:rPr>
                <w:rFonts w:ascii="宋体" w:hAnsi="宋体" w:eastAsia="宋体"/>
                <w:color w:val="000000"/>
              </w:rPr>
            </w:pPr>
            <w:r>
              <w:rPr>
                <w:rFonts w:hint="eastAsia" w:ascii="宋体" w:hAnsi="宋体" w:cs="宋体"/>
                <w:color w:val="000000"/>
                <w:szCs w:val="21"/>
              </w:rPr>
              <w:t>考核项目</w:t>
            </w:r>
          </w:p>
        </w:tc>
        <w:tc>
          <w:tcPr>
            <w:tcW w:w="1587" w:type="dxa"/>
            <w:noWrap w:val="0"/>
            <w:vAlign w:val="center"/>
          </w:tcPr>
          <w:p w14:paraId="6AE2386C">
            <w:pPr>
              <w:jc w:val="center"/>
              <w:rPr>
                <w:rFonts w:ascii="宋体" w:hAnsi="宋体" w:eastAsia="宋体"/>
                <w:color w:val="000000"/>
              </w:rPr>
            </w:pPr>
            <w:r>
              <w:rPr>
                <w:rFonts w:hint="eastAsia" w:ascii="宋体" w:hAnsi="宋体" w:cs="宋体"/>
                <w:color w:val="000000"/>
                <w:szCs w:val="21"/>
              </w:rPr>
              <w:t>考核</w:t>
            </w:r>
          </w:p>
        </w:tc>
        <w:tc>
          <w:tcPr>
            <w:tcW w:w="1058" w:type="dxa"/>
            <w:noWrap w:val="0"/>
            <w:vAlign w:val="center"/>
          </w:tcPr>
          <w:p w14:paraId="778D9789">
            <w:pPr>
              <w:jc w:val="center"/>
              <w:rPr>
                <w:rFonts w:ascii="宋体" w:hAnsi="宋体" w:eastAsia="宋体"/>
                <w:color w:val="000000"/>
              </w:rPr>
            </w:pPr>
            <w:r>
              <w:rPr>
                <w:rFonts w:hint="eastAsia" w:ascii="宋体" w:hAnsi="宋体" w:cs="宋体"/>
                <w:color w:val="000000"/>
                <w:szCs w:val="21"/>
              </w:rPr>
              <w:t>备注</w:t>
            </w:r>
          </w:p>
        </w:tc>
      </w:tr>
      <w:tr w14:paraId="4B12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68E07385">
            <w:pPr>
              <w:spacing w:before="197" w:line="18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w:t>
            </w:r>
          </w:p>
        </w:tc>
        <w:tc>
          <w:tcPr>
            <w:tcW w:w="6571" w:type="dxa"/>
            <w:noWrap w:val="0"/>
            <w:vAlign w:val="center"/>
          </w:tcPr>
          <w:p w14:paraId="57E9D421">
            <w:pPr>
              <w:pStyle w:val="56"/>
              <w:spacing w:before="163" w:line="174" w:lineRule="auto"/>
              <w:ind w:left="91" w:left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1"/>
                <w:sz w:val="21"/>
                <w:szCs w:val="21"/>
                <w:highlight w:val="none"/>
                <w:lang w:eastAsia="zh-CN"/>
              </w:rPr>
              <w:t>集团公司产品审核出现质量问题</w:t>
            </w:r>
          </w:p>
        </w:tc>
        <w:tc>
          <w:tcPr>
            <w:tcW w:w="1587" w:type="dxa"/>
            <w:noWrap w:val="0"/>
            <w:vAlign w:val="center"/>
          </w:tcPr>
          <w:p w14:paraId="7C4B53C1">
            <w:pPr>
              <w:pStyle w:val="56"/>
              <w:spacing w:before="163" w:line="174"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pacing w:val="-3"/>
                <w:sz w:val="21"/>
                <w:szCs w:val="21"/>
                <w:highlight w:val="none"/>
              </w:rPr>
              <w:t>1000元/项次</w:t>
            </w:r>
          </w:p>
        </w:tc>
        <w:tc>
          <w:tcPr>
            <w:tcW w:w="1058" w:type="dxa"/>
            <w:noWrap w:val="0"/>
            <w:vAlign w:val="center"/>
          </w:tcPr>
          <w:p w14:paraId="44738183">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5B1B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2E20BFC5">
            <w:pPr>
              <w:spacing w:before="200" w:line="18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2</w:t>
            </w:r>
          </w:p>
        </w:tc>
        <w:tc>
          <w:tcPr>
            <w:tcW w:w="6571" w:type="dxa"/>
            <w:noWrap w:val="0"/>
            <w:vAlign w:val="center"/>
          </w:tcPr>
          <w:p w14:paraId="6F70BCA8">
            <w:pPr>
              <w:pStyle w:val="56"/>
              <w:spacing w:before="166" w:line="172" w:lineRule="auto"/>
              <w:ind w:left="92" w:left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2"/>
                <w:sz w:val="21"/>
                <w:szCs w:val="21"/>
                <w:highlight w:val="none"/>
                <w:lang w:eastAsia="zh-CN"/>
              </w:rPr>
              <w:t>质量部产品审核出现质量问题</w:t>
            </w:r>
          </w:p>
        </w:tc>
        <w:tc>
          <w:tcPr>
            <w:tcW w:w="1587" w:type="dxa"/>
            <w:noWrap w:val="0"/>
            <w:vAlign w:val="center"/>
          </w:tcPr>
          <w:p w14:paraId="1DBC001C">
            <w:pPr>
              <w:pStyle w:val="56"/>
              <w:spacing w:before="166" w:line="172"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pacing w:val="-3"/>
                <w:sz w:val="21"/>
                <w:szCs w:val="21"/>
                <w:highlight w:val="none"/>
              </w:rPr>
              <w:t>1000元/项次</w:t>
            </w:r>
          </w:p>
        </w:tc>
        <w:tc>
          <w:tcPr>
            <w:tcW w:w="1058" w:type="dxa"/>
            <w:noWrap w:val="0"/>
            <w:vAlign w:val="center"/>
          </w:tcPr>
          <w:p w14:paraId="7C46B33E">
            <w:pPr>
              <w:spacing w:before="290" w:line="240" w:lineRule="auto"/>
              <w:ind w:left="0" w:leftChars="0" w:firstLine="0" w:firstLineChars="0"/>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3FBA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33DE6FF9">
            <w:pPr>
              <w:spacing w:before="203" w:line="18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3</w:t>
            </w:r>
          </w:p>
        </w:tc>
        <w:tc>
          <w:tcPr>
            <w:tcW w:w="6571" w:type="dxa"/>
            <w:noWrap w:val="0"/>
            <w:vAlign w:val="center"/>
          </w:tcPr>
          <w:p w14:paraId="715C4B82">
            <w:pPr>
              <w:pStyle w:val="56"/>
              <w:spacing w:before="170" w:line="169" w:lineRule="auto"/>
              <w:ind w:left="91" w:left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1"/>
                <w:sz w:val="21"/>
                <w:szCs w:val="21"/>
                <w:highlight w:val="none"/>
                <w:lang w:eastAsia="zh-CN"/>
              </w:rPr>
              <w:t>质量部零公里评审的质量问题</w:t>
            </w:r>
          </w:p>
        </w:tc>
        <w:tc>
          <w:tcPr>
            <w:tcW w:w="1587" w:type="dxa"/>
            <w:noWrap w:val="0"/>
            <w:vAlign w:val="center"/>
          </w:tcPr>
          <w:p w14:paraId="43017CF2">
            <w:pPr>
              <w:pStyle w:val="56"/>
              <w:spacing w:before="170" w:line="169"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z w:val="21"/>
                <w:szCs w:val="21"/>
                <w:highlight w:val="none"/>
              </w:rPr>
              <w:t>500元/项次</w:t>
            </w:r>
          </w:p>
        </w:tc>
        <w:tc>
          <w:tcPr>
            <w:tcW w:w="1058" w:type="dxa"/>
            <w:noWrap w:val="0"/>
            <w:vAlign w:val="center"/>
          </w:tcPr>
          <w:p w14:paraId="4A111138">
            <w:pPr>
              <w:spacing w:before="293" w:line="240" w:lineRule="auto"/>
              <w:ind w:left="0" w:leftChars="0" w:firstLine="0" w:firstLineChars="0"/>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466E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765C7A10">
            <w:pPr>
              <w:spacing w:before="60" w:line="18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4</w:t>
            </w:r>
          </w:p>
        </w:tc>
        <w:tc>
          <w:tcPr>
            <w:tcW w:w="6571" w:type="dxa"/>
            <w:noWrap w:val="0"/>
            <w:vAlign w:val="center"/>
          </w:tcPr>
          <w:p w14:paraId="77484F70">
            <w:pPr>
              <w:pStyle w:val="56"/>
              <w:spacing w:before="90" w:line="195" w:lineRule="auto"/>
              <w:ind w:left="106" w:left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2"/>
                <w:sz w:val="21"/>
                <w:szCs w:val="21"/>
                <w:highlight w:val="none"/>
                <w:lang w:eastAsia="zh-CN"/>
              </w:rPr>
              <w:t>因质量体系评定质量部对甲方的考核</w:t>
            </w:r>
          </w:p>
        </w:tc>
        <w:tc>
          <w:tcPr>
            <w:tcW w:w="1587" w:type="dxa"/>
            <w:noWrap w:val="0"/>
            <w:vAlign w:val="center"/>
          </w:tcPr>
          <w:p w14:paraId="4E1B6A93">
            <w:pPr>
              <w:pStyle w:val="56"/>
              <w:spacing w:before="90" w:line="198"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pacing w:val="4"/>
                <w:sz w:val="21"/>
                <w:szCs w:val="21"/>
                <w:highlight w:val="none"/>
              </w:rPr>
              <w:t>考核额度×2</w:t>
            </w:r>
          </w:p>
        </w:tc>
        <w:tc>
          <w:tcPr>
            <w:tcW w:w="1058" w:type="dxa"/>
            <w:noWrap w:val="0"/>
            <w:vAlign w:val="center"/>
          </w:tcPr>
          <w:p w14:paraId="47D7F3E5">
            <w:pPr>
              <w:spacing w:before="331" w:line="196" w:lineRule="auto"/>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3DF5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4F388E3F">
            <w:pPr>
              <w:spacing w:before="208" w:line="183"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5</w:t>
            </w:r>
          </w:p>
        </w:tc>
        <w:tc>
          <w:tcPr>
            <w:tcW w:w="6571" w:type="dxa"/>
            <w:noWrap w:val="0"/>
            <w:vAlign w:val="center"/>
          </w:tcPr>
          <w:p w14:paraId="72C0AF65">
            <w:pPr>
              <w:pStyle w:val="56"/>
              <w:spacing w:before="171" w:line="180" w:lineRule="auto"/>
              <w:ind w:left="93" w:leftChars="0"/>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kern w:val="0"/>
                <w:sz w:val="21"/>
                <w:szCs w:val="21"/>
                <w:highlight w:val="none"/>
                <w:lang w:bidi="ar"/>
              </w:rPr>
              <w:t>过程审核</w:t>
            </w:r>
            <w:r>
              <w:rPr>
                <w:rFonts w:hint="eastAsia" w:ascii="宋体" w:hAnsi="宋体" w:eastAsia="宋体" w:cs="宋体"/>
                <w:color w:val="auto"/>
                <w:kern w:val="0"/>
                <w:sz w:val="21"/>
                <w:szCs w:val="21"/>
                <w:highlight w:val="none"/>
                <w:lang w:val="en-US" w:eastAsia="zh-CN" w:bidi="ar"/>
              </w:rPr>
              <w:t>及</w:t>
            </w:r>
            <w:r>
              <w:rPr>
                <w:rFonts w:hint="eastAsia" w:ascii="宋体" w:hAnsi="宋体" w:eastAsia="宋体" w:cs="宋体"/>
                <w:color w:val="auto"/>
                <w:spacing w:val="-2"/>
                <w:sz w:val="21"/>
                <w:szCs w:val="21"/>
                <w:highlight w:val="none"/>
              </w:rPr>
              <w:t>工艺纪律检查不合格</w:t>
            </w:r>
          </w:p>
        </w:tc>
        <w:tc>
          <w:tcPr>
            <w:tcW w:w="1587" w:type="dxa"/>
            <w:noWrap w:val="0"/>
            <w:vAlign w:val="center"/>
          </w:tcPr>
          <w:p w14:paraId="35B3DCB8">
            <w:pPr>
              <w:pStyle w:val="56"/>
              <w:spacing w:before="171" w:line="180"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z w:val="21"/>
                <w:szCs w:val="21"/>
                <w:highlight w:val="none"/>
              </w:rPr>
              <w:t>200元/项次</w:t>
            </w:r>
          </w:p>
        </w:tc>
        <w:tc>
          <w:tcPr>
            <w:tcW w:w="1058" w:type="dxa"/>
            <w:noWrap w:val="0"/>
            <w:vAlign w:val="center"/>
          </w:tcPr>
          <w:p w14:paraId="2BCF5D36">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7A870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5670B255">
            <w:pPr>
              <w:spacing w:before="208" w:line="183" w:lineRule="auto"/>
              <w:jc w:val="center"/>
              <w:rPr>
                <w:rFonts w:hint="eastAsia" w:ascii="宋体" w:hAnsi="宋体" w:eastAsia="宋体" w:cs="宋体"/>
                <w:snapToGrid w:val="0"/>
                <w:color w:val="auto"/>
                <w:spacing w:val="-2"/>
                <w:kern w:val="0"/>
                <w:sz w:val="21"/>
                <w:szCs w:val="21"/>
                <w:highlight w:val="none"/>
                <w:lang w:val="en-US" w:eastAsia="zh-CN" w:bidi="ar-SA"/>
              </w:rPr>
            </w:pPr>
            <w:r>
              <w:rPr>
                <w:rFonts w:hint="eastAsia" w:ascii="宋体" w:hAnsi="宋体" w:eastAsia="宋体" w:cs="宋体"/>
                <w:snapToGrid w:val="0"/>
                <w:color w:val="auto"/>
                <w:spacing w:val="-2"/>
                <w:kern w:val="0"/>
                <w:sz w:val="21"/>
                <w:szCs w:val="21"/>
                <w:highlight w:val="none"/>
                <w:lang w:val="en-US" w:eastAsia="zh-CN" w:bidi="ar-SA"/>
              </w:rPr>
              <w:t>6</w:t>
            </w:r>
          </w:p>
        </w:tc>
        <w:tc>
          <w:tcPr>
            <w:tcW w:w="6571" w:type="dxa"/>
            <w:noWrap w:val="0"/>
            <w:vAlign w:val="center"/>
          </w:tcPr>
          <w:p w14:paraId="6A147524">
            <w:pPr>
              <w:spacing w:line="360" w:lineRule="exact"/>
              <w:ind w:firstLine="206" w:firstLineChars="100"/>
              <w:jc w:val="center"/>
              <w:rPr>
                <w:rFonts w:hint="eastAsia" w:ascii="宋体" w:hAnsi="宋体" w:eastAsia="宋体" w:cs="宋体"/>
                <w:snapToGrid w:val="0"/>
                <w:color w:val="auto"/>
                <w:spacing w:val="-2"/>
                <w:kern w:val="0"/>
                <w:sz w:val="21"/>
                <w:szCs w:val="21"/>
                <w:highlight w:val="none"/>
                <w:lang w:val="en-US" w:eastAsia="zh-CN" w:bidi="ar-SA"/>
              </w:rPr>
            </w:pPr>
            <w:r>
              <w:rPr>
                <w:rFonts w:hint="eastAsia" w:ascii="宋体" w:hAnsi="宋体" w:eastAsia="宋体" w:cs="宋体"/>
                <w:snapToGrid w:val="0"/>
                <w:color w:val="auto"/>
                <w:spacing w:val="-2"/>
                <w:kern w:val="0"/>
                <w:sz w:val="21"/>
                <w:szCs w:val="21"/>
                <w:highlight w:val="none"/>
                <w:lang w:val="en-US" w:eastAsia="zh-CN" w:bidi="ar-SA"/>
              </w:rPr>
              <w:t>生产过程中不符合</w:t>
            </w:r>
            <w:r>
              <w:rPr>
                <w:rFonts w:hint="eastAsia" w:ascii="宋体" w:hAnsi="宋体" w:eastAsia="宋体" w:cs="宋体"/>
                <w:snapToGrid w:val="0"/>
                <w:color w:val="auto"/>
                <w:spacing w:val="-2"/>
                <w:kern w:val="0"/>
                <w:sz w:val="21"/>
                <w:szCs w:val="21"/>
                <w:highlight w:val="none"/>
                <w:lang w:val="en-US" w:eastAsia="en-US" w:bidi="ar-SA"/>
              </w:rPr>
              <w:t>技术要求</w:t>
            </w:r>
            <w:r>
              <w:rPr>
                <w:rFonts w:hint="eastAsia"/>
                <w:color w:val="auto"/>
                <w:kern w:val="2"/>
                <w:sz w:val="21"/>
                <w:highlight w:val="none"/>
                <w:lang w:val="en-US" w:eastAsia="zh-CN" w:bidi="ar-SA"/>
              </w:rPr>
              <w:t>（第六条）</w:t>
            </w:r>
          </w:p>
        </w:tc>
        <w:tc>
          <w:tcPr>
            <w:tcW w:w="1587" w:type="dxa"/>
            <w:noWrap w:val="0"/>
            <w:vAlign w:val="center"/>
          </w:tcPr>
          <w:p w14:paraId="1A7F16E9">
            <w:pPr>
              <w:pStyle w:val="56"/>
              <w:spacing w:before="171" w:line="180"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z w:val="21"/>
                <w:szCs w:val="21"/>
                <w:highlight w:val="none"/>
              </w:rPr>
              <w:t>200元/项次</w:t>
            </w:r>
          </w:p>
        </w:tc>
        <w:tc>
          <w:tcPr>
            <w:tcW w:w="1058" w:type="dxa"/>
            <w:noWrap w:val="0"/>
            <w:vAlign w:val="center"/>
          </w:tcPr>
          <w:p w14:paraId="674B79A1">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5E44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65497C27">
            <w:pPr>
              <w:spacing w:before="208" w:line="183" w:lineRule="auto"/>
              <w:jc w:val="center"/>
              <w:rPr>
                <w:rFonts w:hint="eastAsia" w:ascii="宋体" w:hAnsi="宋体" w:eastAsia="宋体" w:cs="宋体"/>
                <w:snapToGrid w:val="0"/>
                <w:color w:val="auto"/>
                <w:spacing w:val="-2"/>
                <w:kern w:val="0"/>
                <w:sz w:val="21"/>
                <w:szCs w:val="21"/>
                <w:highlight w:val="none"/>
                <w:lang w:val="en-US" w:eastAsia="zh-CN" w:bidi="ar-SA"/>
              </w:rPr>
            </w:pPr>
            <w:r>
              <w:rPr>
                <w:rFonts w:hint="eastAsia" w:ascii="宋体" w:hAnsi="宋体" w:eastAsia="宋体" w:cs="宋体"/>
                <w:snapToGrid w:val="0"/>
                <w:color w:val="auto"/>
                <w:spacing w:val="-2"/>
                <w:kern w:val="0"/>
                <w:sz w:val="21"/>
                <w:szCs w:val="21"/>
                <w:highlight w:val="none"/>
                <w:lang w:val="en-US" w:eastAsia="zh-CN" w:bidi="ar-SA"/>
              </w:rPr>
              <w:t>7</w:t>
            </w:r>
          </w:p>
        </w:tc>
        <w:tc>
          <w:tcPr>
            <w:tcW w:w="6571" w:type="dxa"/>
            <w:noWrap w:val="0"/>
            <w:vAlign w:val="center"/>
          </w:tcPr>
          <w:p w14:paraId="1D890EA2">
            <w:pPr>
              <w:spacing w:line="360" w:lineRule="exact"/>
              <w:ind w:firstLine="206" w:firstLineChars="100"/>
              <w:jc w:val="center"/>
              <w:rPr>
                <w:rFonts w:hint="eastAsia" w:ascii="宋体" w:hAnsi="宋体" w:eastAsia="宋体" w:cs="宋体"/>
                <w:snapToGrid w:val="0"/>
                <w:color w:val="auto"/>
                <w:spacing w:val="-2"/>
                <w:kern w:val="0"/>
                <w:sz w:val="21"/>
                <w:szCs w:val="21"/>
                <w:highlight w:val="none"/>
                <w:lang w:val="en-US" w:eastAsia="zh-CN" w:bidi="ar-SA"/>
              </w:rPr>
            </w:pPr>
            <w:r>
              <w:rPr>
                <w:rFonts w:hint="eastAsia" w:ascii="宋体" w:hAnsi="宋体" w:eastAsia="宋体" w:cs="宋体"/>
                <w:snapToGrid w:val="0"/>
                <w:color w:val="auto"/>
                <w:spacing w:val="-2"/>
                <w:kern w:val="0"/>
                <w:sz w:val="21"/>
                <w:szCs w:val="21"/>
                <w:highlight w:val="none"/>
                <w:lang w:val="en-US" w:eastAsia="zh-CN" w:bidi="ar-SA"/>
              </w:rPr>
              <w:t>产品质量不合格质量目标</w:t>
            </w:r>
            <w:r>
              <w:rPr>
                <w:rFonts w:hint="eastAsia"/>
                <w:color w:val="auto"/>
                <w:kern w:val="2"/>
                <w:sz w:val="21"/>
                <w:highlight w:val="none"/>
                <w:lang w:val="en-US" w:eastAsia="zh-CN" w:bidi="ar-SA"/>
              </w:rPr>
              <w:t>（第三条）</w:t>
            </w:r>
          </w:p>
        </w:tc>
        <w:tc>
          <w:tcPr>
            <w:tcW w:w="1587" w:type="dxa"/>
            <w:noWrap w:val="0"/>
            <w:vAlign w:val="center"/>
          </w:tcPr>
          <w:p w14:paraId="224D637C">
            <w:pPr>
              <w:pStyle w:val="56"/>
              <w:spacing w:before="170" w:line="169"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z w:val="21"/>
                <w:szCs w:val="21"/>
                <w:highlight w:val="none"/>
              </w:rPr>
              <w:t>500元/项次</w:t>
            </w:r>
          </w:p>
        </w:tc>
        <w:tc>
          <w:tcPr>
            <w:tcW w:w="1058" w:type="dxa"/>
            <w:noWrap w:val="0"/>
            <w:vAlign w:val="center"/>
          </w:tcPr>
          <w:p w14:paraId="6E331228">
            <w:pPr>
              <w:spacing w:before="293" w:line="240" w:lineRule="auto"/>
              <w:ind w:left="0" w:leftChars="0" w:firstLine="0" w:firstLineChars="0"/>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57C7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7C8E4CD0">
            <w:pPr>
              <w:spacing w:before="60" w:line="18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8</w:t>
            </w:r>
          </w:p>
        </w:tc>
        <w:tc>
          <w:tcPr>
            <w:tcW w:w="6571" w:type="dxa"/>
            <w:noWrap w:val="0"/>
            <w:vAlign w:val="center"/>
          </w:tcPr>
          <w:p w14:paraId="3A5C6263">
            <w:pPr>
              <w:pStyle w:val="56"/>
              <w:spacing w:before="115" w:line="194" w:lineRule="auto"/>
              <w:ind w:left="91" w:leftChars="0" w:right="97" w:rightChars="0" w:firstLine="12" w:firstLine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1"/>
                <w:sz w:val="21"/>
                <w:szCs w:val="21"/>
                <w:highlight w:val="none"/>
                <w:lang w:eastAsia="zh-CN"/>
              </w:rPr>
              <w:t>出现质量问题返修不及时，导致耽误生产线生产进度或造成停线</w:t>
            </w:r>
          </w:p>
        </w:tc>
        <w:tc>
          <w:tcPr>
            <w:tcW w:w="1587" w:type="dxa"/>
            <w:noWrap w:val="0"/>
            <w:vAlign w:val="center"/>
          </w:tcPr>
          <w:p w14:paraId="445844CF">
            <w:pPr>
              <w:pStyle w:val="56"/>
              <w:spacing w:before="297" w:line="199"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z w:val="21"/>
                <w:szCs w:val="21"/>
                <w:highlight w:val="none"/>
              </w:rPr>
              <w:t>500元/件次</w:t>
            </w:r>
          </w:p>
        </w:tc>
        <w:tc>
          <w:tcPr>
            <w:tcW w:w="1058" w:type="dxa"/>
            <w:noWrap w:val="0"/>
            <w:vAlign w:val="center"/>
          </w:tcPr>
          <w:p w14:paraId="622D73B9">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3A37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02E55032">
            <w:pPr>
              <w:spacing w:before="201" w:line="183"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w:t>
            </w:r>
          </w:p>
        </w:tc>
        <w:tc>
          <w:tcPr>
            <w:tcW w:w="6571" w:type="dxa"/>
            <w:noWrap w:val="0"/>
            <w:vAlign w:val="center"/>
          </w:tcPr>
          <w:p w14:paraId="69328513">
            <w:pPr>
              <w:pStyle w:val="56"/>
              <w:spacing w:before="165" w:line="177" w:lineRule="auto"/>
              <w:ind w:left="92" w:left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2"/>
                <w:sz w:val="21"/>
                <w:szCs w:val="21"/>
                <w:highlight w:val="none"/>
                <w:lang w:eastAsia="zh-CN"/>
              </w:rPr>
              <w:t>质量信息反馈回复不及时</w:t>
            </w:r>
          </w:p>
        </w:tc>
        <w:tc>
          <w:tcPr>
            <w:tcW w:w="1587" w:type="dxa"/>
            <w:noWrap w:val="0"/>
            <w:vAlign w:val="center"/>
          </w:tcPr>
          <w:p w14:paraId="3C9AAE10">
            <w:pPr>
              <w:pStyle w:val="56"/>
              <w:spacing w:before="165" w:line="177"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pacing w:val="-2"/>
                <w:sz w:val="21"/>
                <w:szCs w:val="21"/>
                <w:highlight w:val="none"/>
              </w:rPr>
              <w:t>100元/次</w:t>
            </w:r>
          </w:p>
        </w:tc>
        <w:tc>
          <w:tcPr>
            <w:tcW w:w="1058" w:type="dxa"/>
            <w:noWrap w:val="0"/>
            <w:vAlign w:val="center"/>
          </w:tcPr>
          <w:p w14:paraId="2A247C96">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1FC8F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5BC14EE0">
            <w:pPr>
              <w:spacing w:before="200" w:line="18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10</w:t>
            </w:r>
          </w:p>
        </w:tc>
        <w:tc>
          <w:tcPr>
            <w:tcW w:w="6571" w:type="dxa"/>
            <w:noWrap w:val="0"/>
            <w:vAlign w:val="center"/>
          </w:tcPr>
          <w:p w14:paraId="3920746B">
            <w:pPr>
              <w:pStyle w:val="56"/>
              <w:spacing w:before="167" w:line="176" w:lineRule="auto"/>
              <w:ind w:left="98" w:left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1"/>
                <w:sz w:val="21"/>
                <w:szCs w:val="21"/>
                <w:highlight w:val="none"/>
                <w:lang w:eastAsia="zh-CN"/>
              </w:rPr>
              <w:t>多次出现但未执行、未整改的质量问题</w:t>
            </w:r>
          </w:p>
        </w:tc>
        <w:tc>
          <w:tcPr>
            <w:tcW w:w="1587" w:type="dxa"/>
            <w:noWrap w:val="0"/>
            <w:vAlign w:val="center"/>
          </w:tcPr>
          <w:p w14:paraId="0B6FF086">
            <w:pPr>
              <w:pStyle w:val="56"/>
              <w:spacing w:before="167" w:line="176"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00元/项次</w:t>
            </w:r>
          </w:p>
        </w:tc>
        <w:tc>
          <w:tcPr>
            <w:tcW w:w="1058" w:type="dxa"/>
            <w:noWrap w:val="0"/>
            <w:vAlign w:val="center"/>
          </w:tcPr>
          <w:p w14:paraId="63B08DA1">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674D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7B4B8012">
            <w:pPr>
              <w:spacing w:before="201" w:line="186"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11</w:t>
            </w:r>
          </w:p>
        </w:tc>
        <w:tc>
          <w:tcPr>
            <w:tcW w:w="6571" w:type="dxa"/>
            <w:noWrap w:val="0"/>
            <w:vAlign w:val="center"/>
          </w:tcPr>
          <w:p w14:paraId="60611FFD">
            <w:pPr>
              <w:pStyle w:val="56"/>
              <w:spacing w:before="168" w:line="175" w:lineRule="auto"/>
              <w:ind w:left="90" w:leftChars="0"/>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pacing w:val="-1"/>
                <w:sz w:val="21"/>
                <w:szCs w:val="21"/>
                <w:highlight w:val="none"/>
              </w:rPr>
              <w:t>违反甲方管理制度</w:t>
            </w:r>
          </w:p>
        </w:tc>
        <w:tc>
          <w:tcPr>
            <w:tcW w:w="1587" w:type="dxa"/>
            <w:noWrap w:val="0"/>
            <w:vAlign w:val="center"/>
          </w:tcPr>
          <w:p w14:paraId="58FCE9AA">
            <w:pPr>
              <w:pStyle w:val="56"/>
              <w:spacing w:before="168" w:line="175"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pacing w:val="-1"/>
                <w:sz w:val="21"/>
                <w:szCs w:val="21"/>
                <w:highlight w:val="none"/>
              </w:rPr>
              <w:t>500元/次</w:t>
            </w:r>
          </w:p>
        </w:tc>
        <w:tc>
          <w:tcPr>
            <w:tcW w:w="1058" w:type="dxa"/>
            <w:noWrap w:val="0"/>
            <w:vAlign w:val="center"/>
          </w:tcPr>
          <w:p w14:paraId="7135D62C">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3230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48605909">
            <w:pPr>
              <w:spacing w:before="203" w:line="186"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9"/>
                <w:sz w:val="21"/>
                <w:szCs w:val="21"/>
                <w:highlight w:val="none"/>
              </w:rPr>
              <w:t>1</w:t>
            </w:r>
            <w:r>
              <w:rPr>
                <w:rFonts w:hint="eastAsia" w:ascii="宋体" w:hAnsi="宋体" w:eastAsia="宋体" w:cs="宋体"/>
                <w:color w:val="auto"/>
                <w:spacing w:val="-9"/>
                <w:sz w:val="21"/>
                <w:szCs w:val="21"/>
                <w:highlight w:val="none"/>
                <w:lang w:val="en-US" w:eastAsia="zh-CN"/>
              </w:rPr>
              <w:t>2</w:t>
            </w:r>
          </w:p>
        </w:tc>
        <w:tc>
          <w:tcPr>
            <w:tcW w:w="6571" w:type="dxa"/>
            <w:noWrap w:val="0"/>
            <w:vAlign w:val="center"/>
          </w:tcPr>
          <w:p w14:paraId="791D2BB2">
            <w:pPr>
              <w:pStyle w:val="56"/>
              <w:spacing w:before="170" w:line="174" w:lineRule="auto"/>
              <w:ind w:left="90" w:leftChars="0"/>
              <w:jc w:val="center"/>
              <w:rPr>
                <w:rFonts w:hint="eastAsia" w:ascii="宋体" w:hAnsi="宋体" w:eastAsia="宋体" w:cs="宋体"/>
                <w:snapToGrid w:val="0"/>
                <w:color w:val="auto"/>
                <w:kern w:val="0"/>
                <w:sz w:val="21"/>
                <w:szCs w:val="21"/>
                <w:highlight w:val="none"/>
                <w:lang w:eastAsia="zh-CN" w:bidi="ar-SA"/>
              </w:rPr>
            </w:pPr>
            <w:r>
              <w:rPr>
                <w:rFonts w:hint="eastAsia" w:ascii="宋体" w:hAnsi="宋体" w:eastAsia="宋体" w:cs="宋体"/>
                <w:color w:val="auto"/>
                <w:spacing w:val="-2"/>
                <w:sz w:val="21"/>
                <w:szCs w:val="21"/>
                <w:highlight w:val="none"/>
                <w:lang w:eastAsia="zh-CN"/>
              </w:rPr>
              <w:t>拒绝执行甲方新工艺</w:t>
            </w:r>
          </w:p>
        </w:tc>
        <w:tc>
          <w:tcPr>
            <w:tcW w:w="1587" w:type="dxa"/>
            <w:noWrap w:val="0"/>
            <w:vAlign w:val="center"/>
          </w:tcPr>
          <w:p w14:paraId="19C1FC8F">
            <w:pPr>
              <w:pStyle w:val="56"/>
              <w:spacing w:before="170" w:line="174" w:lineRule="auto"/>
              <w:jc w:val="center"/>
              <w:rPr>
                <w:rFonts w:hint="eastAsia" w:ascii="宋体" w:hAnsi="宋体" w:eastAsia="宋体" w:cs="宋体"/>
                <w:snapToGrid w:val="0"/>
                <w:color w:val="auto"/>
                <w:kern w:val="0"/>
                <w:sz w:val="21"/>
                <w:szCs w:val="21"/>
                <w:highlight w:val="none"/>
                <w:lang w:eastAsia="en-US" w:bidi="ar-SA"/>
              </w:rPr>
            </w:pPr>
            <w:r>
              <w:rPr>
                <w:rFonts w:hint="eastAsia" w:ascii="宋体" w:hAnsi="宋体" w:eastAsia="宋体" w:cs="宋体"/>
                <w:color w:val="auto"/>
                <w:spacing w:val="-5"/>
                <w:sz w:val="21"/>
                <w:szCs w:val="21"/>
                <w:highlight w:val="none"/>
              </w:rPr>
              <w:t>1000元/次</w:t>
            </w:r>
          </w:p>
        </w:tc>
        <w:tc>
          <w:tcPr>
            <w:tcW w:w="1058" w:type="dxa"/>
            <w:noWrap w:val="0"/>
            <w:vAlign w:val="center"/>
          </w:tcPr>
          <w:p w14:paraId="447DA9B1">
            <w:pPr>
              <w:spacing w:before="82" w:line="229" w:lineRule="exact"/>
              <w:jc w:val="center"/>
              <w:rPr>
                <w:rFonts w:hint="eastAsia" w:ascii="宋体" w:hAnsi="宋体" w:eastAsia="宋体" w:cs="宋体"/>
                <w:color w:val="auto"/>
                <w:kern w:val="2"/>
                <w:sz w:val="21"/>
                <w:szCs w:val="21"/>
                <w:highlight w:val="none"/>
                <w:lang w:eastAsia="zh-CN" w:bidi="ar-SA"/>
              </w:rPr>
            </w:pPr>
            <w:r>
              <w:rPr>
                <w:rFonts w:hint="eastAsia" w:ascii="宋体" w:hAnsi="宋体" w:eastAsia="宋体" w:cs="宋体"/>
                <w:color w:val="auto"/>
                <w:sz w:val="21"/>
                <w:szCs w:val="21"/>
                <w:highlight w:val="none"/>
              </w:rPr>
              <w:t>乙方原因</w:t>
            </w:r>
          </w:p>
        </w:tc>
      </w:tr>
      <w:tr w14:paraId="69B9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30AAE0ED">
            <w:pPr>
              <w:jc w:val="center"/>
              <w:rPr>
                <w:rFonts w:hint="default" w:ascii="宋体" w:hAnsi="宋体" w:eastAsia="宋体"/>
                <w:color w:val="000000"/>
                <w:szCs w:val="21"/>
                <w:lang w:val="en-US" w:eastAsia="zh-CN"/>
              </w:rPr>
            </w:pPr>
            <w:r>
              <w:rPr>
                <w:rFonts w:hint="eastAsia" w:ascii="宋体" w:hAnsi="宋体" w:cs="宋体"/>
                <w:color w:val="000000"/>
                <w:szCs w:val="21"/>
                <w:lang w:val="en-US" w:eastAsia="zh-CN"/>
              </w:rPr>
              <w:t>13</w:t>
            </w:r>
          </w:p>
        </w:tc>
        <w:tc>
          <w:tcPr>
            <w:tcW w:w="6571" w:type="dxa"/>
            <w:noWrap w:val="0"/>
            <w:vAlign w:val="center"/>
          </w:tcPr>
          <w:p w14:paraId="5CDFFB9F">
            <w:pPr>
              <w:jc w:val="center"/>
              <w:rPr>
                <w:rFonts w:ascii="宋体" w:hAnsi="宋体" w:eastAsia="宋体"/>
                <w:color w:val="000000"/>
                <w:lang w:eastAsia="zh-CN"/>
              </w:rPr>
            </w:pPr>
            <w:r>
              <w:rPr>
                <w:rFonts w:hint="eastAsia" w:ascii="宋体" w:hAnsi="宋体" w:cs="宋体"/>
                <w:color w:val="000000"/>
                <w:szCs w:val="21"/>
              </w:rPr>
              <w:t>工艺纪律检查不合格</w:t>
            </w:r>
          </w:p>
        </w:tc>
        <w:tc>
          <w:tcPr>
            <w:tcW w:w="1587" w:type="dxa"/>
            <w:noWrap w:val="0"/>
            <w:vAlign w:val="center"/>
          </w:tcPr>
          <w:p w14:paraId="48AF3F36">
            <w:pPr>
              <w:jc w:val="center"/>
              <w:rPr>
                <w:rFonts w:ascii="宋体" w:hAnsi="宋体" w:eastAsia="宋体"/>
                <w:color w:val="000000"/>
              </w:rPr>
            </w:pPr>
            <w:r>
              <w:rPr>
                <w:rFonts w:hint="eastAsia" w:ascii="宋体" w:hAnsi="宋体" w:cs="宋体"/>
                <w:color w:val="000000"/>
                <w:szCs w:val="21"/>
              </w:rPr>
              <w:t>100元/项次</w:t>
            </w:r>
          </w:p>
        </w:tc>
        <w:tc>
          <w:tcPr>
            <w:tcW w:w="1058" w:type="dxa"/>
            <w:noWrap w:val="0"/>
            <w:vAlign w:val="center"/>
          </w:tcPr>
          <w:p w14:paraId="2E888862">
            <w:pPr>
              <w:jc w:val="center"/>
              <w:rPr>
                <w:rFonts w:ascii="宋体" w:hAnsi="宋体" w:eastAsia="宋体"/>
                <w:color w:val="000000"/>
                <w:lang w:eastAsia="zh-CN"/>
              </w:rPr>
            </w:pPr>
            <w:r>
              <w:rPr>
                <w:rFonts w:hint="eastAsia" w:ascii="宋体" w:hAnsi="宋体" w:eastAsia="宋体" w:cs="宋体"/>
                <w:color w:val="auto"/>
                <w:sz w:val="21"/>
                <w:szCs w:val="21"/>
                <w:highlight w:val="none"/>
              </w:rPr>
              <w:t>乙方原因</w:t>
            </w:r>
          </w:p>
        </w:tc>
      </w:tr>
      <w:tr w14:paraId="2B6B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7935B006">
            <w:pPr>
              <w:jc w:val="center"/>
              <w:rPr>
                <w:rFonts w:hint="default" w:ascii="宋体" w:hAnsi="宋体" w:eastAsia="宋体"/>
                <w:color w:val="000000"/>
                <w:szCs w:val="21"/>
                <w:lang w:val="en-US" w:eastAsia="zh-CN"/>
              </w:rPr>
            </w:pPr>
            <w:r>
              <w:rPr>
                <w:rFonts w:hint="eastAsia" w:ascii="宋体" w:hAnsi="宋体" w:cs="宋体"/>
                <w:color w:val="000000"/>
                <w:szCs w:val="21"/>
                <w:lang w:val="en-US" w:eastAsia="zh-CN"/>
              </w:rPr>
              <w:t>14</w:t>
            </w:r>
          </w:p>
        </w:tc>
        <w:tc>
          <w:tcPr>
            <w:tcW w:w="6571" w:type="dxa"/>
            <w:noWrap w:val="0"/>
            <w:vAlign w:val="center"/>
          </w:tcPr>
          <w:p w14:paraId="7458F59C">
            <w:pPr>
              <w:jc w:val="center"/>
              <w:rPr>
                <w:rFonts w:ascii="宋体" w:hAnsi="宋体" w:eastAsia="宋体"/>
                <w:color w:val="000000"/>
                <w:lang w:eastAsia="zh-CN"/>
              </w:rPr>
            </w:pPr>
            <w:r>
              <w:rPr>
                <w:rFonts w:hint="eastAsia" w:ascii="宋体" w:hAnsi="宋体" w:cs="宋体"/>
                <w:color w:val="000000"/>
                <w:szCs w:val="21"/>
              </w:rPr>
              <w:t>生产现场服务不到位</w:t>
            </w:r>
          </w:p>
        </w:tc>
        <w:tc>
          <w:tcPr>
            <w:tcW w:w="1587" w:type="dxa"/>
            <w:noWrap w:val="0"/>
            <w:vAlign w:val="center"/>
          </w:tcPr>
          <w:p w14:paraId="59F4381E">
            <w:pPr>
              <w:jc w:val="center"/>
              <w:rPr>
                <w:rFonts w:ascii="宋体" w:hAnsi="宋体" w:eastAsia="宋体"/>
                <w:color w:val="000000"/>
              </w:rPr>
            </w:pPr>
            <w:r>
              <w:rPr>
                <w:rFonts w:hint="eastAsia" w:ascii="宋体" w:hAnsi="宋体" w:cs="宋体"/>
                <w:color w:val="000000"/>
                <w:szCs w:val="21"/>
              </w:rPr>
              <w:t>2000元/次</w:t>
            </w:r>
          </w:p>
        </w:tc>
        <w:tc>
          <w:tcPr>
            <w:tcW w:w="1058" w:type="dxa"/>
            <w:noWrap w:val="0"/>
            <w:vAlign w:val="center"/>
          </w:tcPr>
          <w:p w14:paraId="0FF0A140">
            <w:pPr>
              <w:jc w:val="center"/>
              <w:rPr>
                <w:rFonts w:ascii="宋体" w:hAnsi="宋体" w:eastAsia="宋体"/>
                <w:color w:val="000000"/>
                <w:lang w:eastAsia="zh-CN"/>
              </w:rPr>
            </w:pPr>
            <w:r>
              <w:rPr>
                <w:rFonts w:hint="eastAsia" w:ascii="宋体" w:hAnsi="宋体" w:eastAsia="宋体" w:cs="宋体"/>
                <w:color w:val="auto"/>
                <w:sz w:val="21"/>
                <w:szCs w:val="21"/>
                <w:highlight w:val="none"/>
              </w:rPr>
              <w:t>乙方原因</w:t>
            </w:r>
          </w:p>
        </w:tc>
      </w:tr>
      <w:tr w14:paraId="0CE7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4" w:type="dxa"/>
            <w:noWrap w:val="0"/>
            <w:vAlign w:val="center"/>
          </w:tcPr>
          <w:p w14:paraId="34B66930">
            <w:pPr>
              <w:jc w:val="center"/>
              <w:rPr>
                <w:rFonts w:ascii="宋体" w:hAnsi="宋体"/>
                <w:color w:val="000000"/>
                <w:szCs w:val="21"/>
              </w:rPr>
            </w:pPr>
            <w:r>
              <w:rPr>
                <w:rFonts w:hint="eastAsia" w:ascii="宋体" w:hAnsi="宋体" w:cs="宋体"/>
                <w:color w:val="000000"/>
                <w:szCs w:val="21"/>
                <w:lang w:val="en-US" w:eastAsia="zh-CN"/>
              </w:rPr>
              <w:t>15</w:t>
            </w:r>
          </w:p>
        </w:tc>
        <w:tc>
          <w:tcPr>
            <w:tcW w:w="6571" w:type="dxa"/>
            <w:noWrap w:val="0"/>
            <w:vAlign w:val="center"/>
          </w:tcPr>
          <w:p w14:paraId="1E4084DB">
            <w:pPr>
              <w:jc w:val="center"/>
              <w:rPr>
                <w:rFonts w:ascii="宋体" w:hAnsi="宋体" w:eastAsia="宋体"/>
                <w:color w:val="000000"/>
                <w:lang w:eastAsia="zh-CN"/>
              </w:rPr>
            </w:pPr>
            <w:r>
              <w:rPr>
                <w:rFonts w:hint="eastAsia" w:ascii="宋体" w:hAnsi="宋体" w:cs="宋体"/>
                <w:color w:val="000000"/>
                <w:szCs w:val="21"/>
                <w:lang w:val="en-US" w:eastAsia="zh-CN"/>
              </w:rPr>
              <w:t>售后问题</w:t>
            </w:r>
          </w:p>
        </w:tc>
        <w:tc>
          <w:tcPr>
            <w:tcW w:w="1587" w:type="dxa"/>
            <w:noWrap w:val="0"/>
            <w:vAlign w:val="center"/>
          </w:tcPr>
          <w:p w14:paraId="723EF1F7">
            <w:pPr>
              <w:jc w:val="center"/>
              <w:rPr>
                <w:rFonts w:ascii="宋体" w:hAnsi="宋体" w:eastAsia="宋体"/>
                <w:color w:val="000000"/>
              </w:rPr>
            </w:pPr>
            <w:r>
              <w:rPr>
                <w:rFonts w:hint="eastAsia" w:ascii="宋体" w:hAnsi="宋体" w:cs="宋体"/>
                <w:color w:val="000000"/>
                <w:szCs w:val="21"/>
                <w:lang w:val="en-US" w:eastAsia="zh-CN"/>
              </w:rPr>
              <w:t>执行集团《客户导向的质量奖惩管理办法》对应考核条款</w:t>
            </w:r>
          </w:p>
        </w:tc>
        <w:tc>
          <w:tcPr>
            <w:tcW w:w="1058" w:type="dxa"/>
            <w:noWrap w:val="0"/>
            <w:vAlign w:val="center"/>
          </w:tcPr>
          <w:p w14:paraId="600F43DF">
            <w:pPr>
              <w:jc w:val="center"/>
              <w:rPr>
                <w:rFonts w:ascii="宋体" w:hAnsi="宋体" w:eastAsia="宋体"/>
                <w:color w:val="000000"/>
                <w:lang w:eastAsia="zh-CN"/>
              </w:rPr>
            </w:pPr>
            <w:r>
              <w:rPr>
                <w:rFonts w:hint="eastAsia" w:ascii="宋体" w:hAnsi="宋体" w:eastAsia="宋体" w:cs="宋体"/>
                <w:color w:val="auto"/>
                <w:sz w:val="21"/>
                <w:szCs w:val="21"/>
                <w:highlight w:val="none"/>
              </w:rPr>
              <w:t>乙方原因</w:t>
            </w:r>
          </w:p>
        </w:tc>
      </w:tr>
    </w:tbl>
    <w:p w14:paraId="1E7E1A5D">
      <w:pPr>
        <w:spacing w:line="480" w:lineRule="exact"/>
        <w:rPr>
          <w:rFonts w:hint="default" w:ascii="黑体" w:hAnsi="宋体" w:eastAsia="黑体"/>
          <w:color w:val="000000"/>
          <w:lang w:val="en-US" w:eastAsia="zh-CN"/>
        </w:rPr>
      </w:pPr>
      <w:r>
        <w:rPr>
          <w:rFonts w:hint="eastAsia" w:ascii="黑体" w:hAnsi="宋体" w:eastAsia="黑体"/>
          <w:color w:val="000000"/>
          <w:lang w:val="en-US" w:eastAsia="zh-CN"/>
        </w:rPr>
        <w:t>二</w:t>
      </w:r>
      <w:r>
        <w:rPr>
          <w:rFonts w:hint="eastAsia" w:ascii="黑体" w:hAnsi="宋体" w:eastAsia="黑体"/>
          <w:color w:val="000000"/>
        </w:rPr>
        <w:t>、工艺操作</w:t>
      </w:r>
      <w:r>
        <w:rPr>
          <w:rFonts w:hint="eastAsia" w:ascii="黑体" w:hAnsi="宋体" w:eastAsia="黑体"/>
          <w:color w:val="000000"/>
          <w:lang w:val="en-US" w:eastAsia="zh-CN"/>
        </w:rPr>
        <w:t>及质量要求</w:t>
      </w:r>
    </w:p>
    <w:p w14:paraId="2899FD56">
      <w:pPr>
        <w:adjustRightInd w:val="0"/>
        <w:snapToGrid w:val="0"/>
        <w:spacing w:line="460" w:lineRule="exact"/>
        <w:ind w:firstLine="420" w:firstLineChars="200"/>
        <w:rPr>
          <w:rFonts w:hint="eastAsia" w:ascii="宋体" w:hAnsi="宋体"/>
          <w:color w:val="000000"/>
        </w:rPr>
      </w:pPr>
      <w:r>
        <w:rPr>
          <w:rFonts w:hint="eastAsia" w:ascii="宋体" w:hAnsi="宋体"/>
          <w:color w:val="000000"/>
        </w:rPr>
        <w:t>1、必须按照提供的工艺文件进行操作，必须按照</w:t>
      </w:r>
      <w:r>
        <w:rPr>
          <w:rFonts w:hint="eastAsia" w:ascii="宋体" w:hAnsi="宋体"/>
          <w:color w:val="000000"/>
          <w:lang w:eastAsia="zh-CN"/>
        </w:rPr>
        <w:t>招标方</w:t>
      </w:r>
      <w:r>
        <w:rPr>
          <w:rFonts w:hint="eastAsia" w:ascii="宋体" w:hAnsi="宋体"/>
          <w:color w:val="000000"/>
        </w:rPr>
        <w:t>工艺文件所要求作业人数安排作业人员。如</w:t>
      </w:r>
      <w:r>
        <w:rPr>
          <w:rFonts w:hint="eastAsia" w:ascii="宋体" w:hAnsi="宋体"/>
          <w:color w:val="000000"/>
          <w:lang w:eastAsia="zh-CN"/>
        </w:rPr>
        <w:t>招标方</w:t>
      </w:r>
      <w:r>
        <w:rPr>
          <w:rFonts w:hint="eastAsia" w:ascii="宋体" w:hAnsi="宋体"/>
          <w:color w:val="000000"/>
        </w:rPr>
        <w:t>工艺进行更改，</w:t>
      </w:r>
      <w:r>
        <w:rPr>
          <w:rFonts w:hint="eastAsia" w:ascii="宋体" w:hAnsi="宋体"/>
          <w:color w:val="000000"/>
          <w:lang w:eastAsia="zh-CN"/>
        </w:rPr>
        <w:t>承包方</w:t>
      </w:r>
      <w:r>
        <w:rPr>
          <w:rFonts w:hint="eastAsia" w:ascii="宋体" w:hAnsi="宋体"/>
          <w:color w:val="000000"/>
        </w:rPr>
        <w:t>必须配合</w:t>
      </w:r>
      <w:r>
        <w:rPr>
          <w:rFonts w:hint="eastAsia" w:ascii="宋体" w:hAnsi="宋体"/>
          <w:color w:val="000000"/>
          <w:lang w:eastAsia="zh-CN"/>
        </w:rPr>
        <w:t>招标方</w:t>
      </w:r>
      <w:r>
        <w:rPr>
          <w:rFonts w:hint="eastAsia" w:ascii="宋体" w:hAnsi="宋体"/>
          <w:color w:val="000000"/>
        </w:rPr>
        <w:t>执行新工艺。</w:t>
      </w:r>
    </w:p>
    <w:p w14:paraId="6C2EE8EE">
      <w:pPr>
        <w:adjustRightInd w:val="0"/>
        <w:snapToGrid w:val="0"/>
        <w:spacing w:line="460" w:lineRule="exact"/>
        <w:ind w:firstLine="420" w:firstLineChars="200"/>
        <w:rPr>
          <w:rFonts w:hint="eastAsia" w:ascii="宋体" w:hAnsi="宋体"/>
          <w:color w:val="000000"/>
        </w:rPr>
      </w:pPr>
      <w:r>
        <w:rPr>
          <w:rFonts w:hint="eastAsia" w:ascii="宋体" w:hAnsi="宋体"/>
          <w:color w:val="000000"/>
        </w:rPr>
        <w:t>2、</w:t>
      </w:r>
      <w:r>
        <w:rPr>
          <w:rFonts w:hint="eastAsia" w:ascii="宋体" w:hAnsi="宋体"/>
          <w:color w:val="000000"/>
          <w:lang w:eastAsia="zh-CN"/>
        </w:rPr>
        <w:t>承包方</w:t>
      </w:r>
      <w:r>
        <w:rPr>
          <w:rFonts w:hint="eastAsia" w:ascii="宋体" w:hAnsi="宋体"/>
          <w:color w:val="000000"/>
        </w:rPr>
        <w:t>负责按照</w:t>
      </w:r>
      <w:r>
        <w:rPr>
          <w:rFonts w:hint="eastAsia" w:ascii="宋体" w:hAnsi="宋体"/>
          <w:color w:val="000000"/>
          <w:lang w:eastAsia="zh-CN"/>
        </w:rPr>
        <w:t>招标方</w:t>
      </w:r>
      <w:r>
        <w:rPr>
          <w:rFonts w:hint="eastAsia" w:ascii="宋体" w:hAnsi="宋体"/>
          <w:color w:val="000000"/>
        </w:rPr>
        <w:t>质量控制标准，实施</w:t>
      </w:r>
      <w:r>
        <w:rPr>
          <w:rFonts w:hint="eastAsia" w:ascii="宋体" w:hAnsi="宋体"/>
          <w:color w:val="000000"/>
          <w:lang w:eastAsia="zh-CN"/>
        </w:rPr>
        <w:t>招标方</w:t>
      </w:r>
      <w:r>
        <w:rPr>
          <w:rFonts w:hint="eastAsia" w:ascii="宋体" w:hAnsi="宋体"/>
          <w:color w:val="000000"/>
        </w:rPr>
        <w:t>所有产品制造过程质量控制，确保每工序质量问题得到及时修复，不得流入下一工序影响产品质量。</w:t>
      </w:r>
    </w:p>
    <w:p w14:paraId="0B607CF9">
      <w:pPr>
        <w:adjustRightInd w:val="0"/>
        <w:snapToGrid w:val="0"/>
        <w:spacing w:line="460" w:lineRule="exact"/>
        <w:ind w:firstLine="420" w:firstLineChars="200"/>
        <w:rPr>
          <w:rFonts w:hint="eastAsia" w:ascii="宋体" w:hAnsi="宋体"/>
          <w:color w:val="000000"/>
        </w:rPr>
      </w:pPr>
      <w:r>
        <w:rPr>
          <w:rFonts w:hint="eastAsia" w:ascii="宋体" w:hAnsi="宋体"/>
          <w:color w:val="000000"/>
        </w:rPr>
        <w:t>3、</w:t>
      </w:r>
      <w:r>
        <w:rPr>
          <w:rFonts w:hint="eastAsia" w:ascii="宋体" w:hAnsi="宋体"/>
          <w:color w:val="000000"/>
          <w:lang w:eastAsia="zh-CN"/>
        </w:rPr>
        <w:t>承包方</w:t>
      </w:r>
      <w:r>
        <w:rPr>
          <w:rFonts w:hint="eastAsia" w:ascii="宋体" w:hAnsi="宋体"/>
          <w:color w:val="000000"/>
        </w:rPr>
        <w:t>进行产品下线后</w:t>
      </w:r>
      <w:r>
        <w:rPr>
          <w:rFonts w:hint="eastAsia" w:ascii="宋体" w:hAnsi="宋体"/>
          <w:color w:val="000000"/>
          <w:lang w:val="en-US" w:eastAsia="zh-CN"/>
        </w:rPr>
        <w:t>缺件、</w:t>
      </w:r>
      <w:r>
        <w:rPr>
          <w:rFonts w:hint="eastAsia" w:ascii="宋体" w:hAnsi="宋体"/>
          <w:color w:val="000000"/>
        </w:rPr>
        <w:t>发现有</w:t>
      </w:r>
      <w:r>
        <w:rPr>
          <w:rFonts w:hint="eastAsia" w:ascii="宋体" w:hAnsi="宋体"/>
          <w:color w:val="000000"/>
          <w:lang w:val="en-US" w:eastAsia="zh-CN"/>
        </w:rPr>
        <w:t>质量</w:t>
      </w:r>
      <w:r>
        <w:rPr>
          <w:rFonts w:hint="eastAsia" w:ascii="宋体" w:hAnsi="宋体"/>
          <w:color w:val="000000"/>
        </w:rPr>
        <w:t>缺陷</w:t>
      </w:r>
      <w:r>
        <w:rPr>
          <w:rFonts w:hint="eastAsia" w:ascii="宋体" w:hAnsi="宋体"/>
          <w:color w:val="000000"/>
          <w:lang w:val="en-US" w:eastAsia="zh-CN"/>
        </w:rPr>
        <w:t>的</w:t>
      </w:r>
      <w:r>
        <w:rPr>
          <w:rFonts w:hint="eastAsia" w:ascii="宋体" w:hAnsi="宋体"/>
          <w:color w:val="000000"/>
        </w:rPr>
        <w:t>，由</w:t>
      </w:r>
      <w:r>
        <w:rPr>
          <w:rFonts w:hint="eastAsia" w:ascii="宋体" w:hAnsi="宋体"/>
          <w:color w:val="000000"/>
          <w:lang w:eastAsia="zh-CN"/>
        </w:rPr>
        <w:t>承包方</w:t>
      </w:r>
      <w:r>
        <w:rPr>
          <w:rFonts w:hint="eastAsia" w:ascii="宋体" w:hAnsi="宋体"/>
          <w:color w:val="000000"/>
        </w:rPr>
        <w:t>承担</w:t>
      </w:r>
      <w:r>
        <w:rPr>
          <w:rFonts w:hint="eastAsia" w:ascii="宋体" w:hAnsi="宋体"/>
          <w:color w:val="000000"/>
          <w:lang w:val="en-US" w:eastAsia="zh-CN"/>
        </w:rPr>
        <w:t>修补更换</w:t>
      </w:r>
      <w:r>
        <w:rPr>
          <w:rFonts w:hint="eastAsia" w:ascii="宋体" w:hAnsi="宋体"/>
          <w:color w:val="000000"/>
        </w:rPr>
        <w:t>。</w:t>
      </w:r>
    </w:p>
    <w:p w14:paraId="77588606">
      <w:pPr>
        <w:adjustRightInd w:val="0"/>
        <w:snapToGrid w:val="0"/>
        <w:spacing w:line="460" w:lineRule="exact"/>
        <w:ind w:firstLine="420" w:firstLineChars="200"/>
        <w:rPr>
          <w:rFonts w:hint="eastAsia" w:ascii="宋体" w:hAnsi="宋体"/>
          <w:color w:val="000000"/>
        </w:rPr>
      </w:pPr>
      <w:r>
        <w:rPr>
          <w:rFonts w:hint="eastAsia" w:ascii="宋体" w:hAnsi="宋体"/>
          <w:color w:val="000000"/>
        </w:rPr>
        <w:t>4、由于</w:t>
      </w:r>
      <w:r>
        <w:rPr>
          <w:rFonts w:hint="eastAsia" w:ascii="宋体" w:hAnsi="宋体"/>
          <w:color w:val="000000"/>
          <w:lang w:eastAsia="zh-CN"/>
        </w:rPr>
        <w:t>承包方</w:t>
      </w:r>
      <w:r>
        <w:rPr>
          <w:rFonts w:hint="eastAsia" w:ascii="宋体" w:hAnsi="宋体"/>
          <w:color w:val="000000"/>
        </w:rPr>
        <w:t>原因导致的产品质量返/</w:t>
      </w:r>
      <w:r>
        <w:rPr>
          <w:rFonts w:hint="eastAsia" w:ascii="宋体" w:hAnsi="宋体"/>
          <w:color w:val="000000"/>
          <w:lang w:val="en-US" w:eastAsia="zh-CN"/>
        </w:rPr>
        <w:t>修补</w:t>
      </w:r>
      <w:r>
        <w:rPr>
          <w:rFonts w:hint="eastAsia" w:ascii="宋体" w:hAnsi="宋体"/>
          <w:color w:val="000000"/>
        </w:rPr>
        <w:t>费用由</w:t>
      </w:r>
      <w:r>
        <w:rPr>
          <w:rFonts w:hint="eastAsia" w:ascii="宋体" w:hAnsi="宋体"/>
          <w:color w:val="000000"/>
          <w:lang w:eastAsia="zh-CN"/>
        </w:rPr>
        <w:t>承包方</w:t>
      </w:r>
      <w:r>
        <w:rPr>
          <w:rFonts w:hint="eastAsia" w:ascii="宋体" w:hAnsi="宋体"/>
          <w:color w:val="000000"/>
        </w:rPr>
        <w:t>承担。</w:t>
      </w:r>
    </w:p>
    <w:p w14:paraId="144E7890">
      <w:pPr>
        <w:adjustRightInd w:val="0"/>
        <w:snapToGrid w:val="0"/>
        <w:spacing w:line="460" w:lineRule="exact"/>
        <w:ind w:left="420" w:leftChars="200"/>
        <w:rPr>
          <w:rFonts w:hint="eastAsia" w:ascii="宋体" w:hAnsi="宋体"/>
          <w:color w:val="000000"/>
        </w:rPr>
      </w:pPr>
      <w:r>
        <w:rPr>
          <w:rFonts w:hint="eastAsia" w:ascii="宋体" w:hAnsi="宋体"/>
          <w:color w:val="000000"/>
        </w:rPr>
        <w:t>5、</w:t>
      </w:r>
      <w:r>
        <w:rPr>
          <w:rFonts w:hint="eastAsia" w:ascii="宋体" w:hAnsi="宋体"/>
          <w:color w:val="000000"/>
          <w:lang w:eastAsia="zh-CN"/>
        </w:rPr>
        <w:t>承包方</w:t>
      </w:r>
      <w:r>
        <w:rPr>
          <w:rFonts w:hint="eastAsia" w:ascii="宋体" w:hAnsi="宋体"/>
          <w:color w:val="000000"/>
        </w:rPr>
        <w:t>遵守</w:t>
      </w:r>
      <w:r>
        <w:rPr>
          <w:rFonts w:hint="eastAsia" w:ascii="宋体" w:hAnsi="宋体"/>
          <w:color w:val="000000"/>
          <w:lang w:eastAsia="zh-CN"/>
        </w:rPr>
        <w:t>招标方</w:t>
      </w:r>
      <w:r>
        <w:rPr>
          <w:rFonts w:hint="eastAsia" w:ascii="宋体" w:hAnsi="宋体"/>
          <w:color w:val="000000"/>
        </w:rPr>
        <w:t>车间各项管理制度，遵守</w:t>
      </w:r>
      <w:r>
        <w:rPr>
          <w:rFonts w:hint="eastAsia" w:ascii="宋体" w:hAnsi="宋体"/>
          <w:color w:val="000000"/>
          <w:lang w:eastAsia="zh-CN"/>
        </w:rPr>
        <w:t>招标方</w:t>
      </w:r>
      <w:r>
        <w:rPr>
          <w:rFonts w:hint="eastAsia" w:ascii="宋体" w:hAnsi="宋体"/>
          <w:color w:val="000000"/>
        </w:rPr>
        <w:t>工艺纪律，如出现违反</w:t>
      </w:r>
      <w:r>
        <w:rPr>
          <w:rFonts w:hint="eastAsia" w:ascii="宋体" w:hAnsi="宋体"/>
          <w:color w:val="000000"/>
          <w:lang w:eastAsia="zh-CN"/>
        </w:rPr>
        <w:t>招标方</w:t>
      </w:r>
      <w:r>
        <w:rPr>
          <w:rFonts w:hint="eastAsia" w:ascii="宋体" w:hAnsi="宋体"/>
          <w:color w:val="000000"/>
        </w:rPr>
        <w:t>工艺要求的操作，</w:t>
      </w:r>
      <w:r>
        <w:rPr>
          <w:rFonts w:hint="eastAsia" w:ascii="宋体" w:hAnsi="宋体"/>
          <w:color w:val="000000"/>
          <w:lang w:eastAsia="zh-CN"/>
        </w:rPr>
        <w:t>承包方</w:t>
      </w:r>
      <w:r>
        <w:rPr>
          <w:rFonts w:hint="eastAsia" w:ascii="宋体" w:hAnsi="宋体"/>
          <w:color w:val="000000"/>
        </w:rPr>
        <w:t>负责解决质量问题。</w:t>
      </w:r>
    </w:p>
    <w:p w14:paraId="16C6D33B">
      <w:pPr>
        <w:pStyle w:val="15"/>
        <w:keepNext w:val="0"/>
        <w:keepLines w:val="0"/>
        <w:widowControl w:val="0"/>
        <w:suppressLineNumbers w:val="0"/>
        <w:spacing w:before="0" w:beforeAutospacing="0" w:after="0" w:afterAutospacing="0" w:line="360" w:lineRule="auto"/>
        <w:ind w:right="0"/>
        <w:jc w:val="both"/>
      </w:pPr>
    </w:p>
    <w:p w14:paraId="070E299F">
      <w:pPr>
        <w:pStyle w:val="15"/>
        <w:keepNext w:val="0"/>
        <w:keepLines w:val="0"/>
        <w:widowControl w:val="0"/>
        <w:suppressLineNumbers w:val="0"/>
        <w:spacing w:before="0" w:beforeAutospacing="0" w:after="0" w:afterAutospacing="0" w:line="360" w:lineRule="auto"/>
        <w:ind w:right="0"/>
        <w:jc w:val="both"/>
      </w:pPr>
    </w:p>
    <w:p w14:paraId="431FB540">
      <w:pPr>
        <w:pStyle w:val="15"/>
        <w:keepNext w:val="0"/>
        <w:keepLines w:val="0"/>
        <w:widowControl w:val="0"/>
        <w:suppressLineNumbers w:val="0"/>
        <w:spacing w:before="0" w:beforeAutospacing="0" w:after="0" w:afterAutospacing="0" w:line="360" w:lineRule="auto"/>
        <w:ind w:right="0"/>
        <w:jc w:val="both"/>
      </w:pPr>
    </w:p>
    <w:p w14:paraId="00786AE9">
      <w:pPr>
        <w:pStyle w:val="15"/>
        <w:keepNext w:val="0"/>
        <w:keepLines w:val="0"/>
        <w:widowControl w:val="0"/>
        <w:suppressLineNumbers w:val="0"/>
        <w:spacing w:before="0" w:beforeAutospacing="0" w:after="0" w:afterAutospacing="0" w:line="360" w:lineRule="auto"/>
        <w:ind w:right="0"/>
        <w:jc w:val="both"/>
      </w:pPr>
    </w:p>
    <w:p w14:paraId="11CFBD47">
      <w:pPr>
        <w:pStyle w:val="15"/>
        <w:keepNext w:val="0"/>
        <w:keepLines w:val="0"/>
        <w:widowControl w:val="0"/>
        <w:suppressLineNumbers w:val="0"/>
        <w:spacing w:before="0" w:beforeAutospacing="0" w:after="0" w:afterAutospacing="0" w:line="360" w:lineRule="auto"/>
        <w:ind w:right="0"/>
        <w:jc w:val="both"/>
      </w:pPr>
    </w:p>
    <w:p w14:paraId="72E9F37C">
      <w:pPr>
        <w:pStyle w:val="15"/>
        <w:keepNext w:val="0"/>
        <w:keepLines w:val="0"/>
        <w:widowControl w:val="0"/>
        <w:suppressLineNumbers w:val="0"/>
        <w:spacing w:before="0" w:beforeAutospacing="0" w:after="0" w:afterAutospacing="0" w:line="360" w:lineRule="auto"/>
        <w:ind w:right="0"/>
        <w:jc w:val="both"/>
      </w:pPr>
    </w:p>
    <w:p w14:paraId="42AE9807">
      <w:pPr>
        <w:pStyle w:val="15"/>
        <w:keepNext w:val="0"/>
        <w:keepLines w:val="0"/>
        <w:widowControl w:val="0"/>
        <w:suppressLineNumbers w:val="0"/>
        <w:spacing w:before="0" w:beforeAutospacing="0" w:after="0" w:afterAutospacing="0" w:line="360" w:lineRule="auto"/>
        <w:ind w:right="0"/>
        <w:jc w:val="both"/>
      </w:pPr>
    </w:p>
    <w:p w14:paraId="2552A148">
      <w:pPr>
        <w:pStyle w:val="15"/>
        <w:keepNext w:val="0"/>
        <w:keepLines w:val="0"/>
        <w:widowControl w:val="0"/>
        <w:suppressLineNumbers w:val="0"/>
        <w:spacing w:before="0" w:beforeAutospacing="0" w:after="0" w:afterAutospacing="0" w:line="360" w:lineRule="auto"/>
        <w:ind w:right="0"/>
        <w:jc w:val="both"/>
      </w:pPr>
    </w:p>
    <w:p w14:paraId="3C7E4DAF">
      <w:pPr>
        <w:pStyle w:val="15"/>
        <w:keepNext w:val="0"/>
        <w:keepLines w:val="0"/>
        <w:widowControl w:val="0"/>
        <w:suppressLineNumbers w:val="0"/>
        <w:spacing w:before="0" w:beforeAutospacing="0" w:after="0" w:afterAutospacing="0" w:line="360" w:lineRule="auto"/>
        <w:ind w:right="0"/>
        <w:jc w:val="both"/>
      </w:pPr>
    </w:p>
    <w:p w14:paraId="38A78C38">
      <w:pPr>
        <w:pStyle w:val="15"/>
        <w:keepNext w:val="0"/>
        <w:keepLines w:val="0"/>
        <w:widowControl w:val="0"/>
        <w:suppressLineNumbers w:val="0"/>
        <w:spacing w:before="0" w:beforeAutospacing="0" w:after="0" w:afterAutospacing="0" w:line="360" w:lineRule="auto"/>
        <w:ind w:right="0"/>
        <w:jc w:val="both"/>
      </w:pPr>
    </w:p>
    <w:p w14:paraId="5F5BBF11">
      <w:pPr>
        <w:pStyle w:val="15"/>
        <w:keepNext w:val="0"/>
        <w:keepLines w:val="0"/>
        <w:widowControl w:val="0"/>
        <w:suppressLineNumbers w:val="0"/>
        <w:spacing w:before="0" w:beforeAutospacing="0" w:after="0" w:afterAutospacing="0" w:line="360" w:lineRule="auto"/>
        <w:ind w:right="0"/>
        <w:jc w:val="both"/>
      </w:pPr>
    </w:p>
    <w:p w14:paraId="659DCF3C">
      <w:pPr>
        <w:pStyle w:val="15"/>
        <w:keepNext w:val="0"/>
        <w:keepLines w:val="0"/>
        <w:widowControl w:val="0"/>
        <w:suppressLineNumbers w:val="0"/>
        <w:spacing w:before="0" w:beforeAutospacing="0" w:after="0" w:afterAutospacing="0" w:line="360" w:lineRule="auto"/>
        <w:ind w:right="0"/>
        <w:jc w:val="both"/>
      </w:pPr>
    </w:p>
    <w:p w14:paraId="5040B85C">
      <w:pPr>
        <w:pStyle w:val="15"/>
        <w:keepNext w:val="0"/>
        <w:keepLines w:val="0"/>
        <w:widowControl w:val="0"/>
        <w:suppressLineNumbers w:val="0"/>
        <w:spacing w:before="0" w:beforeAutospacing="0" w:after="0" w:afterAutospacing="0" w:line="360" w:lineRule="auto"/>
        <w:ind w:right="0"/>
        <w:jc w:val="both"/>
      </w:pPr>
    </w:p>
    <w:p w14:paraId="6781792B">
      <w:pPr>
        <w:pStyle w:val="15"/>
        <w:keepNext w:val="0"/>
        <w:keepLines w:val="0"/>
        <w:widowControl w:val="0"/>
        <w:suppressLineNumbers w:val="0"/>
        <w:spacing w:before="0" w:beforeAutospacing="0" w:after="0" w:afterAutospacing="0" w:line="360" w:lineRule="auto"/>
        <w:ind w:right="0"/>
        <w:jc w:val="both"/>
      </w:pPr>
    </w:p>
    <w:p w14:paraId="09CC8E28">
      <w:pPr>
        <w:pStyle w:val="15"/>
        <w:keepNext w:val="0"/>
        <w:keepLines w:val="0"/>
        <w:widowControl w:val="0"/>
        <w:suppressLineNumbers w:val="0"/>
        <w:spacing w:before="0" w:beforeAutospacing="0" w:after="0" w:afterAutospacing="0" w:line="360" w:lineRule="auto"/>
        <w:ind w:right="0"/>
        <w:jc w:val="both"/>
      </w:pPr>
    </w:p>
    <w:p w14:paraId="70280E6F">
      <w:pPr>
        <w:pStyle w:val="15"/>
        <w:keepNext w:val="0"/>
        <w:keepLines w:val="0"/>
        <w:widowControl w:val="0"/>
        <w:suppressLineNumbers w:val="0"/>
        <w:spacing w:before="0" w:beforeAutospacing="0" w:after="0" w:afterAutospacing="0" w:line="360" w:lineRule="auto"/>
        <w:ind w:right="0"/>
        <w:jc w:val="both"/>
      </w:pPr>
    </w:p>
    <w:p w14:paraId="64CFAF3C">
      <w:pPr>
        <w:pStyle w:val="15"/>
        <w:keepNext w:val="0"/>
        <w:keepLines w:val="0"/>
        <w:widowControl w:val="0"/>
        <w:suppressLineNumbers w:val="0"/>
        <w:spacing w:before="0" w:beforeAutospacing="0" w:after="0" w:afterAutospacing="0" w:line="360" w:lineRule="auto"/>
        <w:ind w:right="0"/>
        <w:jc w:val="both"/>
      </w:pPr>
    </w:p>
    <w:p w14:paraId="61FF68A0">
      <w:pPr>
        <w:pStyle w:val="15"/>
        <w:keepNext w:val="0"/>
        <w:keepLines w:val="0"/>
        <w:widowControl w:val="0"/>
        <w:suppressLineNumbers w:val="0"/>
        <w:spacing w:before="0" w:beforeAutospacing="0" w:after="0" w:afterAutospacing="0" w:line="360" w:lineRule="auto"/>
        <w:ind w:right="0"/>
        <w:jc w:val="both"/>
      </w:pPr>
    </w:p>
    <w:p w14:paraId="1193CD07">
      <w:pPr>
        <w:pStyle w:val="15"/>
        <w:keepNext w:val="0"/>
        <w:keepLines w:val="0"/>
        <w:widowControl w:val="0"/>
        <w:suppressLineNumbers w:val="0"/>
        <w:spacing w:before="0" w:beforeAutospacing="0" w:after="0" w:afterAutospacing="0" w:line="360" w:lineRule="auto"/>
        <w:ind w:right="0"/>
        <w:jc w:val="both"/>
      </w:pPr>
    </w:p>
    <w:p w14:paraId="7E9EE076">
      <w:pPr>
        <w:pStyle w:val="15"/>
        <w:keepNext w:val="0"/>
        <w:keepLines w:val="0"/>
        <w:widowControl w:val="0"/>
        <w:suppressLineNumbers w:val="0"/>
        <w:spacing w:before="0" w:beforeAutospacing="0" w:after="0" w:afterAutospacing="0" w:line="360" w:lineRule="auto"/>
        <w:ind w:right="0"/>
        <w:jc w:val="both"/>
      </w:pPr>
    </w:p>
    <w:p w14:paraId="31D05BAC">
      <w:pPr>
        <w:pStyle w:val="15"/>
        <w:keepNext w:val="0"/>
        <w:keepLines w:val="0"/>
        <w:widowControl w:val="0"/>
        <w:suppressLineNumbers w:val="0"/>
        <w:spacing w:before="0" w:beforeAutospacing="0" w:after="0" w:afterAutospacing="0" w:line="360" w:lineRule="auto"/>
        <w:ind w:right="0"/>
        <w:jc w:val="both"/>
      </w:pPr>
    </w:p>
    <w:p w14:paraId="5308A4AA">
      <w:pPr>
        <w:pStyle w:val="15"/>
        <w:keepNext w:val="0"/>
        <w:keepLines w:val="0"/>
        <w:widowControl w:val="0"/>
        <w:suppressLineNumbers w:val="0"/>
        <w:spacing w:before="0" w:beforeAutospacing="0" w:after="0" w:afterAutospacing="0" w:line="360" w:lineRule="auto"/>
        <w:ind w:right="0"/>
        <w:jc w:val="both"/>
      </w:pPr>
    </w:p>
    <w:p w14:paraId="17421848">
      <w:pPr>
        <w:pStyle w:val="15"/>
        <w:keepNext w:val="0"/>
        <w:keepLines w:val="0"/>
        <w:widowControl w:val="0"/>
        <w:suppressLineNumbers w:val="0"/>
        <w:spacing w:before="0" w:beforeAutospacing="0" w:after="0" w:afterAutospacing="0" w:line="360" w:lineRule="auto"/>
        <w:ind w:right="0"/>
        <w:jc w:val="both"/>
      </w:pPr>
    </w:p>
    <w:p w14:paraId="29E6FB9D">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附件10</w:t>
      </w:r>
      <w:r>
        <w:rPr>
          <w:rFonts w:hint="eastAsia" w:ascii="宋体" w:hAnsi="宋体" w:eastAsia="宋体" w:cs="宋体"/>
          <w:b/>
          <w:bCs/>
          <w:color w:val="000000"/>
          <w:sz w:val="24"/>
          <w:szCs w:val="24"/>
          <w:lang w:val="en-US" w:eastAsia="zh-CN"/>
        </w:rPr>
        <w:t xml:space="preserve"> 重汽E采通非生产供应商注册操作手册</w:t>
      </w:r>
    </w:p>
    <w:p w14:paraId="36AB1772">
      <w:pPr>
        <w:pStyle w:val="9"/>
        <w:rPr>
          <w:rFonts w:hint="eastAsia" w:eastAsia="宋体"/>
          <w:lang w:val="en-US" w:eastAsia="zh-CN"/>
        </w:rPr>
      </w:pPr>
    </w:p>
    <w:p w14:paraId="29AC234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28E2B94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14:paraId="78BDF103">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04D7CE3C">
      <w:pPr>
        <w:snapToGrid w:val="0"/>
        <w:spacing w:line="312" w:lineRule="auto"/>
      </w:pPr>
      <w:r>
        <w:drawing>
          <wp:inline distT="0" distB="0" distL="114300" distR="114300">
            <wp:extent cx="5760085" cy="2933065"/>
            <wp:effectExtent l="0" t="0" r="5715" b="635"/>
            <wp:docPr id="26" name="图片 1" descr="descript"/>
            <wp:cNvGraphicFramePr/>
            <a:graphic xmlns:a="http://schemas.openxmlformats.org/drawingml/2006/main">
              <a:graphicData uri="http://schemas.openxmlformats.org/drawingml/2006/picture">
                <pic:pic xmlns:pic="http://schemas.openxmlformats.org/drawingml/2006/picture">
                  <pic:nvPicPr>
                    <pic:cNvPr id="26" name="图片 1" descr="descript"/>
                    <pic:cNvPicPr/>
                  </pic:nvPicPr>
                  <pic:blipFill>
                    <a:blip r:embed="rId20"/>
                    <a:stretch>
                      <a:fillRect/>
                    </a:stretch>
                  </pic:blipFill>
                  <pic:spPr>
                    <a:xfrm>
                      <a:off x="0" y="0"/>
                      <a:ext cx="5760085" cy="2933065"/>
                    </a:xfrm>
                    <a:prstGeom prst="rect">
                      <a:avLst/>
                    </a:prstGeom>
                    <a:noFill/>
                    <a:ln>
                      <a:noFill/>
                    </a:ln>
                  </pic:spPr>
                </pic:pic>
              </a:graphicData>
            </a:graphic>
          </wp:inline>
        </w:drawing>
      </w:r>
    </w:p>
    <w:p w14:paraId="6F8B9BE2">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36A043CB">
      <w:pPr>
        <w:snapToGrid w:val="0"/>
        <w:spacing w:line="312" w:lineRule="auto"/>
      </w:pPr>
      <w:r>
        <w:drawing>
          <wp:inline distT="0" distB="0" distL="114300" distR="114300">
            <wp:extent cx="5760085" cy="2766695"/>
            <wp:effectExtent l="0" t="0" r="5715" b="1905"/>
            <wp:docPr id="27" name="图片 2" descr="descript"/>
            <wp:cNvGraphicFramePr/>
            <a:graphic xmlns:a="http://schemas.openxmlformats.org/drawingml/2006/main">
              <a:graphicData uri="http://schemas.openxmlformats.org/drawingml/2006/picture">
                <pic:pic xmlns:pic="http://schemas.openxmlformats.org/drawingml/2006/picture">
                  <pic:nvPicPr>
                    <pic:cNvPr id="27" name="图片 2" descr="descript"/>
                    <pic:cNvPicPr/>
                  </pic:nvPicPr>
                  <pic:blipFill>
                    <a:blip r:embed="rId21"/>
                    <a:stretch>
                      <a:fillRect/>
                    </a:stretch>
                  </pic:blipFill>
                  <pic:spPr>
                    <a:xfrm>
                      <a:off x="0" y="0"/>
                      <a:ext cx="5760085" cy="2766695"/>
                    </a:xfrm>
                    <a:prstGeom prst="rect">
                      <a:avLst/>
                    </a:prstGeom>
                    <a:noFill/>
                    <a:ln>
                      <a:noFill/>
                    </a:ln>
                  </pic:spPr>
                </pic:pic>
              </a:graphicData>
            </a:graphic>
          </wp:inline>
        </w:drawing>
      </w:r>
    </w:p>
    <w:p w14:paraId="56BBC5D6">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5E7C55D0">
      <w:pPr>
        <w:snapToGrid w:val="0"/>
        <w:spacing w:line="312" w:lineRule="auto"/>
      </w:pPr>
      <w:r>
        <w:drawing>
          <wp:inline distT="0" distB="0" distL="114300" distR="114300">
            <wp:extent cx="5760085" cy="2869565"/>
            <wp:effectExtent l="0" t="0" r="5715" b="635"/>
            <wp:docPr id="28" name="图片 3" descr="descript"/>
            <wp:cNvGraphicFramePr/>
            <a:graphic xmlns:a="http://schemas.openxmlformats.org/drawingml/2006/main">
              <a:graphicData uri="http://schemas.openxmlformats.org/drawingml/2006/picture">
                <pic:pic xmlns:pic="http://schemas.openxmlformats.org/drawingml/2006/picture">
                  <pic:nvPicPr>
                    <pic:cNvPr id="28" name="图片 3" descr="descript"/>
                    <pic:cNvPicPr/>
                  </pic:nvPicPr>
                  <pic:blipFill>
                    <a:blip r:embed="rId22"/>
                    <a:stretch>
                      <a:fillRect/>
                    </a:stretch>
                  </pic:blipFill>
                  <pic:spPr>
                    <a:xfrm>
                      <a:off x="0" y="0"/>
                      <a:ext cx="5760085" cy="2869565"/>
                    </a:xfrm>
                    <a:prstGeom prst="rect">
                      <a:avLst/>
                    </a:prstGeom>
                    <a:noFill/>
                    <a:ln>
                      <a:noFill/>
                    </a:ln>
                  </pic:spPr>
                </pic:pic>
              </a:graphicData>
            </a:graphic>
          </wp:inline>
        </w:drawing>
      </w:r>
    </w:p>
    <w:p w14:paraId="099897C0">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602088F5">
      <w:pPr>
        <w:snapToGrid w:val="0"/>
        <w:spacing w:line="312" w:lineRule="auto"/>
      </w:pPr>
      <w:r>
        <w:drawing>
          <wp:inline distT="0" distB="0" distL="114300" distR="114300">
            <wp:extent cx="5760085" cy="2853055"/>
            <wp:effectExtent l="0" t="0" r="5715" b="4445"/>
            <wp:docPr id="29" name="图片 4" descr="descript"/>
            <wp:cNvGraphicFramePr/>
            <a:graphic xmlns:a="http://schemas.openxmlformats.org/drawingml/2006/main">
              <a:graphicData uri="http://schemas.openxmlformats.org/drawingml/2006/picture">
                <pic:pic xmlns:pic="http://schemas.openxmlformats.org/drawingml/2006/picture">
                  <pic:nvPicPr>
                    <pic:cNvPr id="29" name="图片 4" descr="descript"/>
                    <pic:cNvPicPr/>
                  </pic:nvPicPr>
                  <pic:blipFill>
                    <a:blip r:embed="rId23"/>
                    <a:stretch>
                      <a:fillRect/>
                    </a:stretch>
                  </pic:blipFill>
                  <pic:spPr>
                    <a:xfrm>
                      <a:off x="0" y="0"/>
                      <a:ext cx="5760085" cy="2853055"/>
                    </a:xfrm>
                    <a:prstGeom prst="rect">
                      <a:avLst/>
                    </a:prstGeom>
                    <a:noFill/>
                    <a:ln>
                      <a:noFill/>
                    </a:ln>
                  </pic:spPr>
                </pic:pic>
              </a:graphicData>
            </a:graphic>
          </wp:inline>
        </w:drawing>
      </w:r>
    </w:p>
    <w:p w14:paraId="4DB8045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27143546">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14:paraId="3779F73A">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3AE24E4D">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14:paraId="4C377174">
      <w:pPr>
        <w:pStyle w:val="9"/>
        <w:rPr>
          <w:rFonts w:hint="default"/>
          <w:lang w:val="en-US" w:eastAsia="zh-CN"/>
        </w:rPr>
      </w:pPr>
    </w:p>
    <w:p w14:paraId="52610223">
      <w:pPr>
        <w:snapToGrid/>
        <w:spacing w:before="0" w:after="0" w:line="240" w:lineRule="auto"/>
        <w:ind w:left="0" w:right="0" w:firstLine="0"/>
        <w:jc w:val="both"/>
      </w:pPr>
      <w:r>
        <w:drawing>
          <wp:inline distT="0" distB="0" distL="114300" distR="114300">
            <wp:extent cx="5760085" cy="2809875"/>
            <wp:effectExtent l="0" t="0" r="5715" b="9525"/>
            <wp:docPr id="30" name="图片 5" descr="descript"/>
            <wp:cNvGraphicFramePr/>
            <a:graphic xmlns:a="http://schemas.openxmlformats.org/drawingml/2006/main">
              <a:graphicData uri="http://schemas.openxmlformats.org/drawingml/2006/picture">
                <pic:pic xmlns:pic="http://schemas.openxmlformats.org/drawingml/2006/picture">
                  <pic:nvPicPr>
                    <pic:cNvPr id="30" name="图片 5" descr="descript"/>
                    <pic:cNvPicPr/>
                  </pic:nvPicPr>
                  <pic:blipFill>
                    <a:blip r:embed="rId24"/>
                    <a:stretch>
                      <a:fillRect/>
                    </a:stretch>
                  </pic:blipFill>
                  <pic:spPr>
                    <a:xfrm>
                      <a:off x="0" y="0"/>
                      <a:ext cx="5760085" cy="2809875"/>
                    </a:xfrm>
                    <a:prstGeom prst="rect">
                      <a:avLst/>
                    </a:prstGeom>
                    <a:noFill/>
                    <a:ln>
                      <a:noFill/>
                    </a:ln>
                  </pic:spPr>
                </pic:pic>
              </a:graphicData>
            </a:graphic>
          </wp:inline>
        </w:drawing>
      </w:r>
    </w:p>
    <w:p w14:paraId="09112BBA">
      <w:pPr>
        <w:pStyle w:val="9"/>
      </w:pPr>
      <w:r>
        <w:drawing>
          <wp:inline distT="0" distB="0" distL="114300" distR="114300">
            <wp:extent cx="5760085" cy="2820035"/>
            <wp:effectExtent l="0" t="0" r="5715" b="12065"/>
            <wp:docPr id="32" name="图片 6" descr="descript"/>
            <wp:cNvGraphicFramePr/>
            <a:graphic xmlns:a="http://schemas.openxmlformats.org/drawingml/2006/main">
              <a:graphicData uri="http://schemas.openxmlformats.org/drawingml/2006/picture">
                <pic:pic xmlns:pic="http://schemas.openxmlformats.org/drawingml/2006/picture">
                  <pic:nvPicPr>
                    <pic:cNvPr id="32" name="图片 6" descr="descript"/>
                    <pic:cNvPicPr/>
                  </pic:nvPicPr>
                  <pic:blipFill>
                    <a:blip r:embed="rId25"/>
                    <a:stretch>
                      <a:fillRect/>
                    </a:stretch>
                  </pic:blipFill>
                  <pic:spPr>
                    <a:xfrm>
                      <a:off x="0" y="0"/>
                      <a:ext cx="5760085" cy="2820035"/>
                    </a:xfrm>
                    <a:prstGeom prst="rect">
                      <a:avLst/>
                    </a:prstGeom>
                    <a:noFill/>
                    <a:ln>
                      <a:noFill/>
                    </a:ln>
                  </pic:spPr>
                </pic:pic>
              </a:graphicData>
            </a:graphic>
          </wp:inline>
        </w:drawing>
      </w:r>
    </w:p>
    <w:p w14:paraId="6FAF247A">
      <w:pPr>
        <w:pStyle w:val="9"/>
      </w:pPr>
    </w:p>
    <w:p w14:paraId="39F580E0">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7E115AEA">
      <w:pPr>
        <w:pStyle w:val="9"/>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14:paraId="2361F6EE">
      <w:pPr>
        <w:pStyle w:val="9"/>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附件11</w:t>
      </w:r>
      <w:r>
        <w:rPr>
          <w:rFonts w:hint="eastAsia" w:ascii="宋体" w:hAnsi="宋体" w:eastAsia="宋体" w:cs="宋体"/>
          <w:b/>
          <w:bCs/>
          <w:color w:val="000000"/>
          <w:sz w:val="24"/>
          <w:szCs w:val="24"/>
          <w:lang w:val="en-US" w:eastAsia="zh-CN"/>
        </w:rPr>
        <w:t xml:space="preserve"> 重汽E采通</w:t>
      </w:r>
      <w:r>
        <w:rPr>
          <w:rFonts w:hint="eastAsia" w:ascii="宋体" w:hAnsi="宋体" w:eastAsia="宋体" w:cs="Times New Roman"/>
          <w:b/>
          <w:color w:val="000000"/>
          <w:sz w:val="24"/>
          <w:szCs w:val="24"/>
          <w:lang w:val="en-US" w:eastAsia="zh-CN"/>
        </w:rPr>
        <w:t>系统供应商用户手册</w:t>
      </w:r>
    </w:p>
    <w:p w14:paraId="24F55730">
      <w:pPr>
        <w:snapToGrid/>
        <w:spacing w:before="0" w:after="0" w:line="360" w:lineRule="auto"/>
        <w:ind w:left="0" w:right="0" w:firstLine="0"/>
        <w:jc w:val="both"/>
        <w:rPr>
          <w:rStyle w:val="24"/>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24"/>
          <w:rFonts w:hint="eastAsia" w:ascii="宋体" w:hAnsi="宋体" w:eastAsia="宋体" w:cs="宋体"/>
          <w:sz w:val="24"/>
          <w:szCs w:val="24"/>
        </w:rPr>
        <w:fldChar w:fldCharType="begin"/>
      </w:r>
      <w:r>
        <w:rPr>
          <w:rStyle w:val="2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24"/>
          <w:rFonts w:hint="eastAsia" w:ascii="宋体" w:hAnsi="宋体" w:eastAsia="宋体" w:cs="宋体"/>
          <w:sz w:val="24"/>
          <w:szCs w:val="24"/>
        </w:rPr>
        <w:fldChar w:fldCharType="separate"/>
      </w:r>
      <w:r>
        <w:rPr>
          <w:rStyle w:val="24"/>
          <w:rFonts w:hint="eastAsia" w:ascii="宋体" w:hAnsi="宋体" w:eastAsia="宋体" w:cs="宋体"/>
          <w:sz w:val="24"/>
          <w:szCs w:val="24"/>
        </w:rPr>
        <w:t>http://ecaitong.sinotruk.com:8012/</w:t>
      </w:r>
      <w:r>
        <w:rPr>
          <w:rStyle w:val="24"/>
          <w:rFonts w:hint="eastAsia" w:ascii="宋体" w:hAnsi="宋体" w:eastAsia="宋体" w:cs="宋体"/>
          <w:sz w:val="24"/>
          <w:szCs w:val="24"/>
        </w:rPr>
        <w:fldChar w:fldCharType="end"/>
      </w:r>
      <w:r>
        <w:rPr>
          <w:rStyle w:val="24"/>
          <w:rFonts w:hint="eastAsia" w:ascii="宋体" w:hAnsi="宋体" w:eastAsia="宋体" w:cs="宋体"/>
          <w:sz w:val="24"/>
          <w:szCs w:val="24"/>
          <w:lang w:eastAsia="zh-CN"/>
        </w:rPr>
        <w:t>（</w:t>
      </w:r>
      <w:r>
        <w:rPr>
          <w:rStyle w:val="24"/>
          <w:rFonts w:hint="eastAsia" w:ascii="宋体" w:hAnsi="宋体" w:eastAsia="宋体" w:cs="宋体"/>
          <w:sz w:val="24"/>
          <w:szCs w:val="24"/>
          <w:lang w:val="en-US" w:eastAsia="zh-CN"/>
        </w:rPr>
        <w:t>以下内容可能非最新版本，仅供参考，请登录系统网址后，点检查看最新版供应商手册</w:t>
      </w:r>
      <w:r>
        <w:rPr>
          <w:rStyle w:val="24"/>
          <w:rFonts w:hint="eastAsia" w:ascii="宋体" w:hAnsi="宋体" w:eastAsia="宋体" w:cs="宋体"/>
          <w:sz w:val="24"/>
          <w:szCs w:val="24"/>
          <w:lang w:eastAsia="zh-CN"/>
        </w:rPr>
        <w:t>）</w:t>
      </w:r>
    </w:p>
    <w:p w14:paraId="1C339981">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1597025</wp:posOffset>
                </wp:positionH>
                <wp:positionV relativeFrom="paragraph">
                  <wp:posOffset>3650615</wp:posOffset>
                </wp:positionV>
                <wp:extent cx="2153920" cy="321945"/>
                <wp:effectExtent l="12700" t="12700" r="17780" b="20955"/>
                <wp:wrapNone/>
                <wp:docPr id="33" name="流程图: 过程 33"/>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1312;v-text-anchor:middle;mso-width-relative:page;mso-height-relative:page;" fillcolor="#FA3A14" filled="t" stroked="t" coordsize="21600,21600" o:gfxdata="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BiT5pX2gAAAAsBAAAPAAAAAAAAAAEAIAAAACIAAABkcnMv&#10;ZG93bnJldi54bWxQSwECFAAUAAAACACHTuJAC8Qo5qwCAABSBQAADgAAAAAAAAABACAAAAApAQAA&#10;ZHJzL2Uyb0RvYy54bWxQSwUGAAAAAAYABgBZAQAARwYAAAAA&#10;">
                <v:fill on="t" opacity="24903f" focussize="0,0"/>
                <v:stroke weight="2pt" color="#264264" joinstyle="round"/>
                <v:imagedata o:title=""/>
                <o:lock v:ext="edit" aspectratio="f"/>
              </v:shape>
            </w:pict>
          </mc:Fallback>
        </mc:AlternateContent>
      </w:r>
      <w:r>
        <w:drawing>
          <wp:inline distT="0" distB="0" distL="114300" distR="114300">
            <wp:extent cx="4067175" cy="4876800"/>
            <wp:effectExtent l="0" t="0" r="9525" b="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26"/>
                    <a:stretch>
                      <a:fillRect/>
                    </a:stretch>
                  </pic:blipFill>
                  <pic:spPr>
                    <a:xfrm>
                      <a:off x="0" y="0"/>
                      <a:ext cx="4067175" cy="4876800"/>
                    </a:xfrm>
                    <a:prstGeom prst="rect">
                      <a:avLst/>
                    </a:prstGeom>
                    <a:noFill/>
                    <a:ln>
                      <a:noFill/>
                    </a:ln>
                  </pic:spPr>
                </pic:pic>
              </a:graphicData>
            </a:graphic>
          </wp:inline>
        </w:drawing>
      </w:r>
    </w:p>
    <w:p w14:paraId="23BFFC41">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63A733B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14:paraId="1FCDF05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00043F1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52AF81F1">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59D69B2C">
      <w:pPr>
        <w:snapToGrid/>
        <w:spacing w:before="0" w:after="0" w:line="240" w:lineRule="auto"/>
        <w:ind w:left="0" w:right="0"/>
        <w:jc w:val="both"/>
      </w:pPr>
      <w:r>
        <w:drawing>
          <wp:inline distT="0" distB="0" distL="114300" distR="114300">
            <wp:extent cx="5760085" cy="2269490"/>
            <wp:effectExtent l="0" t="0" r="5715" b="3810"/>
            <wp:docPr id="35" name="图片 8" descr="descript"/>
            <wp:cNvGraphicFramePr/>
            <a:graphic xmlns:a="http://schemas.openxmlformats.org/drawingml/2006/main">
              <a:graphicData uri="http://schemas.openxmlformats.org/drawingml/2006/picture">
                <pic:pic xmlns:pic="http://schemas.openxmlformats.org/drawingml/2006/picture">
                  <pic:nvPicPr>
                    <pic:cNvPr id="35" name="图片 8" descr="descript"/>
                    <pic:cNvPicPr/>
                  </pic:nvPicPr>
                  <pic:blipFill>
                    <a:blip r:embed="rId27"/>
                    <a:stretch>
                      <a:fillRect/>
                    </a:stretch>
                  </pic:blipFill>
                  <pic:spPr>
                    <a:xfrm>
                      <a:off x="0" y="0"/>
                      <a:ext cx="5760085" cy="2269490"/>
                    </a:xfrm>
                    <a:prstGeom prst="rect">
                      <a:avLst/>
                    </a:prstGeom>
                    <a:noFill/>
                    <a:ln>
                      <a:noFill/>
                    </a:ln>
                  </pic:spPr>
                </pic:pic>
              </a:graphicData>
            </a:graphic>
          </wp:inline>
        </w:drawing>
      </w:r>
    </w:p>
    <w:p w14:paraId="016E1C23">
      <w:pPr>
        <w:snapToGrid/>
        <w:spacing w:before="0" w:after="0" w:line="240" w:lineRule="auto"/>
        <w:ind w:left="0" w:right="0"/>
        <w:jc w:val="both"/>
      </w:pPr>
    </w:p>
    <w:p w14:paraId="1002DEBE">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1BCE903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73AB52FC">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114300" distR="114300">
            <wp:extent cx="5760085" cy="2125345"/>
            <wp:effectExtent l="0" t="0" r="5715" b="8255"/>
            <wp:docPr id="36" name="图片 9" descr="descript"/>
            <wp:cNvGraphicFramePr/>
            <a:graphic xmlns:a="http://schemas.openxmlformats.org/drawingml/2006/main">
              <a:graphicData uri="http://schemas.openxmlformats.org/drawingml/2006/picture">
                <pic:pic xmlns:pic="http://schemas.openxmlformats.org/drawingml/2006/picture">
                  <pic:nvPicPr>
                    <pic:cNvPr id="36" name="图片 9" descr="descript"/>
                    <pic:cNvPicPr/>
                  </pic:nvPicPr>
                  <pic:blipFill>
                    <a:blip r:embed="rId28"/>
                    <a:stretch>
                      <a:fillRect/>
                    </a:stretch>
                  </pic:blipFill>
                  <pic:spPr>
                    <a:xfrm>
                      <a:off x="0" y="0"/>
                      <a:ext cx="5760085" cy="2125345"/>
                    </a:xfrm>
                    <a:prstGeom prst="rect">
                      <a:avLst/>
                    </a:prstGeom>
                    <a:noFill/>
                    <a:ln>
                      <a:noFill/>
                    </a:ln>
                  </pic:spPr>
                </pic:pic>
              </a:graphicData>
            </a:graphic>
          </wp:inline>
        </w:drawing>
      </w:r>
    </w:p>
    <w:p w14:paraId="42895FF9">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2245ABBD">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6CD8F2F9">
      <w:pPr>
        <w:pStyle w:val="9"/>
      </w:pPr>
    </w:p>
    <w:p w14:paraId="188834F4">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668905"/>
            <wp:effectExtent l="0" t="0" r="8890" b="10795"/>
            <wp:docPr id="37" name="图片 10" descr="descript"/>
            <wp:cNvGraphicFramePr/>
            <a:graphic xmlns:a="http://schemas.openxmlformats.org/drawingml/2006/main">
              <a:graphicData uri="http://schemas.openxmlformats.org/drawingml/2006/picture">
                <pic:pic xmlns:pic="http://schemas.openxmlformats.org/drawingml/2006/picture">
                  <pic:nvPicPr>
                    <pic:cNvPr id="37" name="图片 10" descr="descript"/>
                    <pic:cNvPicPr/>
                  </pic:nvPicPr>
                  <pic:blipFill>
                    <a:blip r:embed="rId29"/>
                    <a:stretch>
                      <a:fillRect/>
                    </a:stretch>
                  </pic:blipFill>
                  <pic:spPr>
                    <a:xfrm>
                      <a:off x="0" y="0"/>
                      <a:ext cx="5490210" cy="2668905"/>
                    </a:xfrm>
                    <a:prstGeom prst="rect">
                      <a:avLst/>
                    </a:prstGeom>
                    <a:noFill/>
                    <a:ln>
                      <a:noFill/>
                    </a:ln>
                  </pic:spPr>
                </pic:pic>
              </a:graphicData>
            </a:graphic>
          </wp:inline>
        </w:drawing>
      </w:r>
    </w:p>
    <w:p w14:paraId="5184CBA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00EF642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0CD23B9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14:paraId="67EF546C">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114300" distR="114300">
            <wp:extent cx="5490210" cy="1992630"/>
            <wp:effectExtent l="0" t="0" r="8890" b="1270"/>
            <wp:docPr id="38" name="图片 11" descr="descript"/>
            <wp:cNvGraphicFramePr/>
            <a:graphic xmlns:a="http://schemas.openxmlformats.org/drawingml/2006/main">
              <a:graphicData uri="http://schemas.openxmlformats.org/drawingml/2006/picture">
                <pic:pic xmlns:pic="http://schemas.openxmlformats.org/drawingml/2006/picture">
                  <pic:nvPicPr>
                    <pic:cNvPr id="38" name="图片 11" descr="descript"/>
                    <pic:cNvPicPr/>
                  </pic:nvPicPr>
                  <pic:blipFill>
                    <a:blip r:embed="rId30"/>
                    <a:stretch>
                      <a:fillRect/>
                    </a:stretch>
                  </pic:blipFill>
                  <pic:spPr>
                    <a:xfrm>
                      <a:off x="0" y="0"/>
                      <a:ext cx="5490210" cy="1992630"/>
                    </a:xfrm>
                    <a:prstGeom prst="rect">
                      <a:avLst/>
                    </a:prstGeom>
                    <a:noFill/>
                    <a:ln>
                      <a:noFill/>
                    </a:ln>
                  </pic:spPr>
                </pic:pic>
              </a:graphicData>
            </a:graphic>
          </wp:inline>
        </w:drawing>
      </w:r>
    </w:p>
    <w:p w14:paraId="415AD4A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5117754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26FF20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16B48DCB">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5065AE5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9F2945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14:paraId="70CD7B2F">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544445"/>
            <wp:effectExtent l="0" t="0" r="8890" b="8255"/>
            <wp:docPr id="39" name="图片 12" descr="descript"/>
            <wp:cNvGraphicFramePr/>
            <a:graphic xmlns:a="http://schemas.openxmlformats.org/drawingml/2006/main">
              <a:graphicData uri="http://schemas.openxmlformats.org/drawingml/2006/picture">
                <pic:pic xmlns:pic="http://schemas.openxmlformats.org/drawingml/2006/picture">
                  <pic:nvPicPr>
                    <pic:cNvPr id="39" name="图片 12" descr="descript"/>
                    <pic:cNvPicPr/>
                  </pic:nvPicPr>
                  <pic:blipFill>
                    <a:blip r:embed="rId31"/>
                    <a:stretch>
                      <a:fillRect/>
                    </a:stretch>
                  </pic:blipFill>
                  <pic:spPr>
                    <a:xfrm>
                      <a:off x="0" y="0"/>
                      <a:ext cx="5490210" cy="2544445"/>
                    </a:xfrm>
                    <a:prstGeom prst="rect">
                      <a:avLst/>
                    </a:prstGeom>
                    <a:noFill/>
                    <a:ln>
                      <a:noFill/>
                    </a:ln>
                  </pic:spPr>
                </pic:pic>
              </a:graphicData>
            </a:graphic>
          </wp:inline>
        </w:drawing>
      </w:r>
    </w:p>
    <w:p w14:paraId="7141292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7E1767E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04BEDC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115A0F9A">
      <w:pPr>
        <w:snapToGrid/>
        <w:spacing w:before="0" w:after="0" w:line="240" w:lineRule="auto"/>
        <w:ind w:left="0" w:right="0"/>
        <w:jc w:val="both"/>
      </w:pPr>
      <w:r>
        <w:drawing>
          <wp:inline distT="0" distB="0" distL="114300" distR="114300">
            <wp:extent cx="5760085" cy="1956435"/>
            <wp:effectExtent l="0" t="0" r="5715" b="12065"/>
            <wp:docPr id="40" name="图片 13" descr="descript"/>
            <wp:cNvGraphicFramePr/>
            <a:graphic xmlns:a="http://schemas.openxmlformats.org/drawingml/2006/main">
              <a:graphicData uri="http://schemas.openxmlformats.org/drawingml/2006/picture">
                <pic:pic xmlns:pic="http://schemas.openxmlformats.org/drawingml/2006/picture">
                  <pic:nvPicPr>
                    <pic:cNvPr id="40" name="图片 13" descr="descript"/>
                    <pic:cNvPicPr/>
                  </pic:nvPicPr>
                  <pic:blipFill>
                    <a:blip r:embed="rId32"/>
                    <a:stretch>
                      <a:fillRect/>
                    </a:stretch>
                  </pic:blipFill>
                  <pic:spPr>
                    <a:xfrm>
                      <a:off x="0" y="0"/>
                      <a:ext cx="5760085" cy="1956435"/>
                    </a:xfrm>
                    <a:prstGeom prst="rect">
                      <a:avLst/>
                    </a:prstGeom>
                    <a:noFill/>
                    <a:ln>
                      <a:noFill/>
                    </a:ln>
                  </pic:spPr>
                </pic:pic>
              </a:graphicData>
            </a:graphic>
          </wp:inline>
        </w:drawing>
      </w:r>
    </w:p>
    <w:p w14:paraId="109DA73B">
      <w:pPr>
        <w:pStyle w:val="9"/>
        <w:rPr>
          <w:rFonts w:hint="eastAsia" w:hAnsi="宋体" w:eastAsia="宋体" w:cs="Times New Roman"/>
          <w:b/>
          <w:color w:val="000000"/>
          <w:sz w:val="24"/>
          <w:szCs w:val="24"/>
          <w:lang w:val="en-US" w:eastAsia="zh-CN"/>
        </w:rPr>
      </w:pPr>
    </w:p>
    <w:p w14:paraId="0D2537F1">
      <w:pPr>
        <w:pStyle w:val="2"/>
        <w:rPr>
          <w:rFonts w:hint="eastAsia" w:ascii="宋体" w:hAnsi="宋体" w:eastAsia="宋体" w:cs="宋体"/>
          <w:color w:val="000000"/>
          <w:sz w:val="21"/>
          <w:szCs w:val="21"/>
          <w:highlight w:val="none"/>
        </w:rPr>
      </w:pPr>
    </w:p>
    <w:p w14:paraId="4DB8092C">
      <w:pPr>
        <w:rPr>
          <w:rFonts w:hint="eastAsia" w:ascii="宋体" w:hAnsi="宋体" w:eastAsia="宋体" w:cs="宋体"/>
          <w:color w:val="000000"/>
          <w:sz w:val="21"/>
          <w:szCs w:val="21"/>
          <w:highlight w:val="none"/>
        </w:rPr>
      </w:pPr>
    </w:p>
    <w:p w14:paraId="232D7BFE">
      <w:pPr>
        <w:pStyle w:val="2"/>
        <w:rPr>
          <w:rFonts w:hint="eastAsia"/>
        </w:rPr>
      </w:pPr>
    </w:p>
    <w:p w14:paraId="105052A3">
      <w:pPr>
        <w:pStyle w:val="2"/>
        <w:rPr>
          <w:rFonts w:hint="eastAsia" w:ascii="宋体" w:hAnsi="宋体" w:eastAsia="宋体" w:cs="宋体"/>
          <w:kern w:val="2"/>
          <w:sz w:val="21"/>
          <w:szCs w:val="21"/>
          <w:highlight w:val="none"/>
          <w:lang w:val="en-US" w:eastAsia="zh-CN" w:bidi="ar"/>
        </w:rPr>
      </w:pPr>
    </w:p>
    <w:p w14:paraId="5217A434">
      <w:pPr>
        <w:rPr>
          <w:rFonts w:hint="eastAsia" w:ascii="宋体" w:hAnsi="宋体" w:eastAsia="宋体" w:cs="宋体"/>
          <w:sz w:val="21"/>
          <w:szCs w:val="21"/>
          <w:highlight w:val="none"/>
          <w:lang w:val="en-US" w:eastAsia="zh-CN"/>
        </w:rPr>
      </w:pPr>
    </w:p>
    <w:p w14:paraId="455E545C">
      <w:pPr>
        <w:rPr>
          <w:rFonts w:hint="eastAsia" w:ascii="宋体" w:hAnsi="宋体"/>
          <w:color w:val="000000"/>
        </w:rPr>
      </w:pPr>
    </w:p>
    <w:p w14:paraId="2D005BE8">
      <w:pPr>
        <w:pStyle w:val="2"/>
        <w:rPr>
          <w:rFonts w:hint="eastAsia"/>
        </w:rPr>
      </w:pPr>
    </w:p>
    <w:p w14:paraId="22EAE208">
      <w:pPr>
        <w:pStyle w:val="15"/>
        <w:keepNext w:val="0"/>
        <w:keepLines w:val="0"/>
        <w:widowControl w:val="0"/>
        <w:suppressLineNumbers w:val="0"/>
        <w:spacing w:before="0" w:beforeAutospacing="0" w:after="0" w:afterAutospacing="0" w:line="360" w:lineRule="auto"/>
        <w:ind w:right="0"/>
        <w:jc w:val="both"/>
      </w:pPr>
    </w:p>
    <w:p w14:paraId="37BF0A91">
      <w:pPr>
        <w:pStyle w:val="15"/>
        <w:keepNext w:val="0"/>
        <w:keepLines w:val="0"/>
        <w:widowControl w:val="0"/>
        <w:suppressLineNumbers w:val="0"/>
        <w:spacing w:before="0" w:beforeAutospacing="0" w:after="0" w:afterAutospacing="0" w:line="360" w:lineRule="auto"/>
        <w:ind w:right="0"/>
        <w:jc w:val="both"/>
        <w:rPr>
          <w:rFonts w:hint="eastAsia" w:ascii="宋体" w:hAnsi="宋体" w:eastAsia="宋体" w:cs="宋体"/>
          <w:kern w:val="2"/>
          <w:sz w:val="21"/>
          <w:szCs w:val="21"/>
          <w:highlight w:val="none"/>
          <w:lang w:val="en-US" w:eastAsia="zh-CN" w:bidi="ar"/>
        </w:rPr>
      </w:pPr>
    </w:p>
    <w:p w14:paraId="4E130783">
      <w:pPr>
        <w:pStyle w:val="15"/>
        <w:keepNext w:val="0"/>
        <w:keepLines w:val="0"/>
        <w:widowControl w:val="0"/>
        <w:suppressLineNumbers w:val="0"/>
        <w:spacing w:before="0" w:beforeAutospacing="0" w:after="0" w:afterAutospacing="0" w:line="360" w:lineRule="auto"/>
        <w:ind w:right="0"/>
        <w:jc w:val="both"/>
        <w:rPr>
          <w:rFonts w:hint="eastAsia" w:ascii="宋体" w:hAnsi="宋体" w:eastAsia="宋体" w:cs="宋体"/>
          <w:kern w:val="2"/>
          <w:sz w:val="21"/>
          <w:szCs w:val="21"/>
          <w:highlight w:val="none"/>
          <w:lang w:val="en-US" w:eastAsia="zh-CN" w:bidi="ar"/>
        </w:rPr>
      </w:pPr>
    </w:p>
    <w:p w14:paraId="2E192290"/>
    <w:p w14:paraId="647439B8">
      <w:pPr>
        <w:pStyle w:val="9"/>
        <w:spacing w:line="360" w:lineRule="auto"/>
        <w:rPr>
          <w:rFonts w:hint="eastAsia" w:ascii="宋体" w:hAnsi="Courier New" w:eastAsia="宋体" w:cs="Times New Roman"/>
          <w:highlight w:val="none"/>
          <w:lang w:val="en-US" w:eastAsia="zh-CN"/>
        </w:rPr>
      </w:pPr>
    </w:p>
    <w:p w14:paraId="5583ECE9">
      <w:pPr>
        <w:pStyle w:val="9"/>
        <w:spacing w:line="360" w:lineRule="auto"/>
        <w:rPr>
          <w:rFonts w:hint="eastAsia" w:ascii="宋体" w:hAnsi="Courier New" w:eastAsia="宋体" w:cs="Times New Roman"/>
          <w:highlight w:val="none"/>
          <w:lang w:val="en-US" w:eastAsia="zh-CN"/>
        </w:rPr>
      </w:pPr>
    </w:p>
    <w:p w14:paraId="42F42CDF">
      <w:pPr>
        <w:pStyle w:val="9"/>
        <w:spacing w:line="360" w:lineRule="auto"/>
        <w:rPr>
          <w:rFonts w:hint="eastAsia" w:ascii="宋体" w:hAnsi="Courier New" w:eastAsia="宋体" w:cs="Times New Roman"/>
          <w:highlight w:val="none"/>
          <w:lang w:val="en-US" w:eastAsia="zh-CN"/>
        </w:rPr>
      </w:pPr>
    </w:p>
    <w:p w14:paraId="7E10A057">
      <w:pPr>
        <w:pStyle w:val="9"/>
        <w:spacing w:line="360" w:lineRule="auto"/>
        <w:rPr>
          <w:rFonts w:hint="eastAsia" w:ascii="宋体" w:hAnsi="Courier New" w:eastAsia="宋体" w:cs="Times New Roman"/>
          <w:highlight w:val="none"/>
          <w:lang w:val="en-US" w:eastAsia="zh-CN"/>
        </w:rPr>
      </w:pPr>
    </w:p>
    <w:p w14:paraId="18C6AAB1">
      <w:pPr>
        <w:pStyle w:val="9"/>
        <w:spacing w:line="360" w:lineRule="auto"/>
        <w:rPr>
          <w:rFonts w:hint="eastAsia" w:ascii="宋体" w:hAnsi="Courier New" w:eastAsia="宋体" w:cs="Times New Roman"/>
          <w:highlight w:val="none"/>
          <w:lang w:val="en-US" w:eastAsia="zh-CN"/>
        </w:rPr>
      </w:pPr>
    </w:p>
    <w:p w14:paraId="5DA2EACA">
      <w:pPr>
        <w:pStyle w:val="9"/>
        <w:spacing w:line="360" w:lineRule="auto"/>
        <w:rPr>
          <w:rFonts w:hint="eastAsia" w:ascii="宋体" w:hAnsi="Courier New" w:eastAsia="宋体" w:cs="Times New Roman"/>
          <w:highlight w:val="none"/>
          <w:lang w:val="en-US" w:eastAsia="zh-CN"/>
        </w:rPr>
      </w:pPr>
    </w:p>
    <w:p w14:paraId="4126436B">
      <w:pPr>
        <w:jc w:val="center"/>
        <w:rPr>
          <w:rFonts w:hint="eastAsia" w:eastAsia="黑体"/>
          <w:b/>
          <w:bCs/>
          <w:sz w:val="36"/>
          <w:szCs w:val="36"/>
        </w:rPr>
      </w:pPr>
      <w:r>
        <w:rPr>
          <w:rFonts w:hint="eastAsia" w:eastAsia="黑体"/>
          <w:b/>
          <w:bCs/>
          <w:sz w:val="36"/>
          <w:szCs w:val="36"/>
        </w:rPr>
        <w:t>第二章  投标文件编制</w:t>
      </w:r>
    </w:p>
    <w:p w14:paraId="7BF3B43A">
      <w:pPr>
        <w:pStyle w:val="9"/>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1ED7A249">
      <w:pPr>
        <w:pStyle w:val="9"/>
        <w:spacing w:line="360" w:lineRule="auto"/>
        <w:ind w:firstLine="420" w:firstLineChars="200"/>
        <w:rPr>
          <w:rFonts w:hint="eastAsia" w:hAnsi="宋体"/>
        </w:rPr>
      </w:pPr>
      <w:r>
        <w:rPr>
          <w:rFonts w:hint="eastAsia" w:hAnsi="宋体"/>
        </w:rPr>
        <w:t>1.法定代表人或投标人授权代表必须按招标文件的规定在投标文件（正本、副本及各附件）上签字并加盖</w:t>
      </w:r>
      <w:r>
        <w:rPr>
          <w:rFonts w:hint="eastAsia" w:hAnsi="宋体"/>
          <w:b/>
          <w:bCs/>
        </w:rPr>
        <w:t>投标人单位公章</w:t>
      </w:r>
      <w:r>
        <w:rPr>
          <w:rFonts w:hint="eastAsia" w:hAnsi="宋体"/>
        </w:rPr>
        <w:t>，不得使用其它形式如带有“专用章”等字样的印章，否则投标将被视为无效。如投标人对投标文件进行了修改，则须由投标人的法定代表人或授权代表在修改的每一页上签字或加盖公章。</w:t>
      </w:r>
    </w:p>
    <w:p w14:paraId="70432CBA">
      <w:pPr>
        <w:pStyle w:val="9"/>
        <w:spacing w:line="360" w:lineRule="auto"/>
        <w:ind w:firstLine="420" w:firstLineChars="200"/>
        <w:rPr>
          <w:rFonts w:hint="eastAsia" w:hAnsi="宋体"/>
        </w:rPr>
      </w:pPr>
      <w:r>
        <w:rPr>
          <w:rFonts w:hint="eastAsia" w:hAnsi="宋体"/>
          <w:lang w:val="en-US" w:eastAsia="zh-CN"/>
        </w:rPr>
        <w:t>2</w:t>
      </w:r>
      <w:r>
        <w:rPr>
          <w:rFonts w:hint="eastAsia" w:hAnsi="宋体"/>
          <w:lang w:eastAsia="zh-CN"/>
        </w:rPr>
        <w:t>.</w:t>
      </w:r>
      <w:r>
        <w:rPr>
          <w:rFonts w:hint="eastAsia" w:hAnsi="宋体"/>
        </w:rPr>
        <w:t>任何行间插字、涂改和增删，必须由投标人的法定代表人或授权代表签字或加盖公章后才有效。</w:t>
      </w:r>
    </w:p>
    <w:p w14:paraId="06B42E4E">
      <w:pPr>
        <w:pStyle w:val="9"/>
        <w:spacing w:line="360" w:lineRule="auto"/>
        <w:rPr>
          <w:rFonts w:hint="eastAsia" w:ascii="黑体" w:hAnsi="黑体" w:eastAsia="黑体"/>
          <w:b/>
          <w:bCs/>
          <w:sz w:val="28"/>
          <w:szCs w:val="28"/>
        </w:rPr>
      </w:pPr>
      <w:r>
        <w:rPr>
          <w:rFonts w:hint="eastAsia" w:ascii="黑体" w:hAnsi="黑体" w:eastAsia="黑体"/>
          <w:b/>
          <w:bCs/>
          <w:sz w:val="28"/>
          <w:szCs w:val="28"/>
        </w:rPr>
        <w:t>二、投标文件的密封和标记</w:t>
      </w:r>
    </w:p>
    <w:p w14:paraId="0E6FAD63">
      <w:pPr>
        <w:pStyle w:val="9"/>
        <w:spacing w:line="360" w:lineRule="auto"/>
        <w:ind w:firstLine="420" w:firstLineChars="200"/>
        <w:rPr>
          <w:rFonts w:hint="eastAsia" w:hAnsi="宋体"/>
        </w:rPr>
      </w:pPr>
      <w:r>
        <w:rPr>
          <w:rFonts w:hint="eastAsia" w:hAnsi="宋体"/>
        </w:rPr>
        <w:t>1.投标人应将投标文件正、副本一同密封送达，并在封面明显处注明以下内容：</w:t>
      </w:r>
    </w:p>
    <w:p w14:paraId="31A317E0">
      <w:pPr>
        <w:pStyle w:val="9"/>
        <w:spacing w:line="360" w:lineRule="auto"/>
        <w:ind w:firstLine="420" w:firstLineChars="200"/>
        <w:rPr>
          <w:rFonts w:hint="eastAsia" w:hAnsi="宋体"/>
        </w:rPr>
      </w:pPr>
      <w:r>
        <w:rPr>
          <w:rFonts w:hint="eastAsia" w:hAnsi="宋体"/>
        </w:rPr>
        <w:t>1.1项目名称</w:t>
      </w:r>
    </w:p>
    <w:p w14:paraId="3798956C">
      <w:pPr>
        <w:pStyle w:val="9"/>
        <w:spacing w:line="360" w:lineRule="auto"/>
        <w:ind w:firstLine="420" w:firstLineChars="200"/>
        <w:rPr>
          <w:rFonts w:hint="eastAsia" w:hAnsi="宋体"/>
        </w:rPr>
      </w:pPr>
      <w:r>
        <w:rPr>
          <w:rFonts w:hint="eastAsia" w:hAnsi="宋体"/>
        </w:rPr>
        <w:t>1.2投标人名称（加盖公章）、地址、邮编、电话、传真</w:t>
      </w:r>
    </w:p>
    <w:p w14:paraId="05FBF240">
      <w:pPr>
        <w:pStyle w:val="9"/>
        <w:spacing w:line="360" w:lineRule="auto"/>
        <w:ind w:firstLine="420" w:firstLineChars="200"/>
        <w:rPr>
          <w:rFonts w:hint="eastAsia" w:hAnsi="宋体"/>
        </w:rPr>
      </w:pPr>
      <w:r>
        <w:rPr>
          <w:rFonts w:hint="eastAsia" w:hAnsi="宋体"/>
          <w:lang w:val="en-US" w:eastAsia="zh-CN"/>
        </w:rPr>
        <w:t>2</w:t>
      </w:r>
      <w:r>
        <w:rPr>
          <w:rFonts w:hint="eastAsia" w:hAnsi="宋体"/>
          <w:lang w:eastAsia="zh-CN"/>
        </w:rPr>
        <w:t>.</w:t>
      </w:r>
      <w:r>
        <w:rPr>
          <w:rFonts w:hint="eastAsia" w:hAnsi="宋体"/>
        </w:rPr>
        <w:t>每一密封文件在封口处加盖投标人公章并注明</w:t>
      </w:r>
      <w:r>
        <w:rPr>
          <w:rFonts w:hint="eastAsia" w:hAnsi="宋体"/>
          <w:highlight w:val="yellow"/>
        </w:rPr>
        <w:t>“不准启封”</w:t>
      </w:r>
      <w:r>
        <w:rPr>
          <w:rFonts w:hint="eastAsia" w:hAnsi="宋体"/>
        </w:rPr>
        <w:t>字样。</w:t>
      </w:r>
    </w:p>
    <w:p w14:paraId="57DF6011">
      <w:pPr>
        <w:pStyle w:val="9"/>
        <w:spacing w:line="360" w:lineRule="auto"/>
        <w:ind w:firstLine="420" w:firstLineChars="200"/>
        <w:rPr>
          <w:rFonts w:hint="eastAsia" w:hAnsi="宋体"/>
        </w:rPr>
      </w:pPr>
      <w:r>
        <w:rPr>
          <w:rFonts w:hint="eastAsia" w:hAnsi="宋体"/>
        </w:rPr>
        <w:t>3.如果投标人未按上述要求对投标文件密封及加写标记，招标人对投标人提前启封概不负责。对由此造成提前开封的投标文件，招标人有权予以拒绝，并退回投标人。</w:t>
      </w:r>
    </w:p>
    <w:p w14:paraId="0239B6D6">
      <w:pPr>
        <w:pStyle w:val="9"/>
        <w:spacing w:line="360" w:lineRule="auto"/>
        <w:rPr>
          <w:rFonts w:hint="eastAsia" w:ascii="黑体" w:hAnsi="黑体" w:eastAsia="黑体"/>
          <w:b/>
          <w:bCs/>
          <w:sz w:val="28"/>
          <w:szCs w:val="28"/>
        </w:rPr>
      </w:pPr>
      <w:r>
        <w:rPr>
          <w:rFonts w:hint="eastAsia" w:ascii="黑体" w:hAnsi="黑体" w:eastAsia="黑体"/>
          <w:b/>
          <w:bCs/>
          <w:sz w:val="28"/>
          <w:szCs w:val="28"/>
        </w:rPr>
        <w:t>三、投标文件格式要求</w:t>
      </w:r>
    </w:p>
    <w:p w14:paraId="19DBB94E">
      <w:pPr>
        <w:rPr>
          <w:rFonts w:hint="eastAsia" w:eastAsia="黑体"/>
          <w:b/>
          <w:bCs/>
          <w:sz w:val="28"/>
        </w:rPr>
      </w:pPr>
    </w:p>
    <w:p w14:paraId="492A9BE4">
      <w:pPr>
        <w:rPr>
          <w:rFonts w:hint="eastAsia" w:eastAsia="黑体"/>
          <w:b/>
          <w:bCs/>
          <w:sz w:val="28"/>
        </w:rPr>
      </w:pPr>
    </w:p>
    <w:p w14:paraId="40F4B339">
      <w:pPr>
        <w:rPr>
          <w:rFonts w:hint="eastAsia" w:eastAsia="黑体"/>
          <w:b/>
          <w:bCs/>
          <w:sz w:val="28"/>
        </w:rPr>
      </w:pPr>
    </w:p>
    <w:p w14:paraId="69E5CC87">
      <w:pPr>
        <w:rPr>
          <w:rFonts w:hint="eastAsia" w:eastAsia="黑体"/>
          <w:b/>
          <w:bCs/>
          <w:sz w:val="28"/>
        </w:rPr>
      </w:pPr>
    </w:p>
    <w:p w14:paraId="0DE3734B">
      <w:pPr>
        <w:rPr>
          <w:rFonts w:hint="eastAsia" w:eastAsia="黑体"/>
          <w:b/>
          <w:bCs/>
          <w:sz w:val="28"/>
        </w:rPr>
      </w:pPr>
    </w:p>
    <w:p w14:paraId="26058A15">
      <w:pPr>
        <w:pStyle w:val="2"/>
        <w:rPr>
          <w:rFonts w:hint="eastAsia" w:eastAsia="黑体"/>
          <w:b/>
          <w:bCs/>
          <w:sz w:val="28"/>
        </w:rPr>
      </w:pPr>
    </w:p>
    <w:p w14:paraId="2AE51035">
      <w:pPr>
        <w:rPr>
          <w:rFonts w:hint="eastAsia" w:eastAsia="黑体"/>
          <w:b/>
          <w:bCs/>
          <w:sz w:val="28"/>
        </w:rPr>
      </w:pPr>
    </w:p>
    <w:p w14:paraId="62D9F03D">
      <w:pPr>
        <w:pStyle w:val="2"/>
        <w:rPr>
          <w:rFonts w:hint="eastAsia"/>
        </w:rPr>
      </w:pPr>
    </w:p>
    <w:p w14:paraId="63D4D4C3">
      <w:pPr>
        <w:rPr>
          <w:rFonts w:hint="eastAsia" w:eastAsia="黑体"/>
          <w:b/>
          <w:bCs/>
          <w:sz w:val="28"/>
        </w:rPr>
      </w:pPr>
    </w:p>
    <w:p w14:paraId="1B1367F6">
      <w:pPr>
        <w:pStyle w:val="2"/>
        <w:rPr>
          <w:rFonts w:hint="eastAsia" w:eastAsia="黑体"/>
          <w:b/>
          <w:bCs/>
          <w:sz w:val="28"/>
        </w:rPr>
      </w:pPr>
    </w:p>
    <w:p w14:paraId="271CBC9C">
      <w:pPr>
        <w:rPr>
          <w:rFonts w:hint="eastAsia"/>
        </w:rPr>
      </w:pPr>
    </w:p>
    <w:p w14:paraId="1D775712">
      <w:pPr>
        <w:rPr>
          <w:rFonts w:hint="default" w:ascii="宋体" w:hAnsi="宋体" w:eastAsia="宋体"/>
          <w:lang w:val="en-US" w:eastAsia="zh-CN"/>
        </w:rPr>
      </w:pPr>
      <w:r>
        <w:rPr>
          <w:rFonts w:hint="eastAsia" w:eastAsia="黑体"/>
          <w:b/>
          <w:bCs/>
          <w:sz w:val="28"/>
        </w:rPr>
        <w:t>附件1</w:t>
      </w:r>
    </w:p>
    <w:p w14:paraId="2657EFEE">
      <w:pPr>
        <w:spacing w:line="360" w:lineRule="auto"/>
        <w:jc w:val="center"/>
        <w:rPr>
          <w:rFonts w:hint="eastAsia" w:eastAsia="黑体"/>
          <w:b/>
          <w:bCs/>
          <w:sz w:val="28"/>
        </w:rPr>
      </w:pPr>
      <w:r>
        <w:rPr>
          <w:rFonts w:hint="eastAsia" w:eastAsia="黑体"/>
          <w:b/>
          <w:bCs/>
          <w:sz w:val="28"/>
        </w:rPr>
        <w:t>投标书</w:t>
      </w:r>
    </w:p>
    <w:p w14:paraId="72D41DEB">
      <w:pPr>
        <w:spacing w:line="360" w:lineRule="auto"/>
        <w:rPr>
          <w:rFonts w:hint="eastAsia" w:ascii="宋体" w:hAnsi="宋体"/>
          <w:u w:val="single"/>
        </w:rPr>
      </w:pPr>
      <w:r>
        <w:rPr>
          <w:rFonts w:hint="eastAsia" w:ascii="宋体" w:hAnsi="宋体"/>
        </w:rPr>
        <w:t>致</w:t>
      </w:r>
      <w:r>
        <w:rPr>
          <w:rFonts w:hint="eastAsia" w:ascii="宋体" w:hAnsi="宋体"/>
          <w:u w:val="single"/>
        </w:rPr>
        <w:t>中国重汽集团</w:t>
      </w:r>
      <w:r>
        <w:rPr>
          <w:rFonts w:hint="eastAsia" w:ascii="宋体" w:hAnsi="宋体"/>
          <w:u w:val="single"/>
          <w:lang w:val="en-US" w:eastAsia="zh-CN"/>
        </w:rPr>
        <w:t>济宁</w:t>
      </w:r>
      <w:r>
        <w:rPr>
          <w:rFonts w:hint="eastAsia" w:ascii="宋体" w:hAnsi="宋体"/>
          <w:u w:val="single"/>
        </w:rPr>
        <w:t>商用车有限公司：</w:t>
      </w:r>
    </w:p>
    <w:p w14:paraId="78300061">
      <w:pPr>
        <w:spacing w:line="360" w:lineRule="auto"/>
        <w:ind w:firstLine="645"/>
        <w:rPr>
          <w:rFonts w:hint="eastAsia" w:ascii="宋体" w:hAnsi="宋体"/>
        </w:rPr>
      </w:pPr>
      <w:r>
        <w:rPr>
          <w:rFonts w:hint="eastAsia" w:ascii="宋体" w:hAnsi="宋体"/>
        </w:rPr>
        <w:t>根据贵方为</w:t>
      </w:r>
      <w:r>
        <w:rPr>
          <w:rFonts w:hint="eastAsia" w:ascii="宋体" w:hAnsi="宋体"/>
          <w:b/>
          <w:bCs/>
          <w:u w:val="single"/>
          <w:lang w:val="en-US" w:eastAsia="zh-CN"/>
        </w:rPr>
        <w:t>整车聚脲喷涂项目</w:t>
      </w:r>
      <w:r>
        <w:rPr>
          <w:rFonts w:hint="eastAsia" w:ascii="宋体" w:hAnsi="宋体"/>
          <w:u w:val="none"/>
          <w:lang w:val="en-US" w:eastAsia="zh-CN"/>
        </w:rPr>
        <w:t>项目</w:t>
      </w:r>
      <w:r>
        <w:rPr>
          <w:rFonts w:hint="eastAsia" w:ascii="宋体" w:hAnsi="宋体"/>
        </w:rPr>
        <w:t>招标书，签字代表</w:t>
      </w:r>
      <w:r>
        <w:rPr>
          <w:rFonts w:hint="eastAsia" w:ascii="宋体" w:hAnsi="宋体"/>
          <w:u w:val="none"/>
        </w:rPr>
        <w:t xml:space="preserve">（全名、职务） </w:t>
      </w:r>
      <w:r>
        <w:rPr>
          <w:rFonts w:hint="eastAsia" w:ascii="宋体" w:hAnsi="宋体"/>
          <w:u w:val="single"/>
        </w:rPr>
        <w:t xml:space="preserve">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0DB666D6">
      <w:pPr>
        <w:pStyle w:val="9"/>
        <w:spacing w:line="360" w:lineRule="auto"/>
        <w:rPr>
          <w:rFonts w:hint="eastAsia" w:ascii="宋体" w:hAnsi="宋体"/>
        </w:rPr>
      </w:pPr>
      <w:r>
        <w:rPr>
          <w:rFonts w:hint="eastAsia" w:ascii="宋体" w:hAnsi="宋体"/>
        </w:rPr>
        <w:t>资质证明文件（1份）</w:t>
      </w:r>
    </w:p>
    <w:p w14:paraId="3A19CB58">
      <w:pPr>
        <w:pStyle w:val="9"/>
        <w:spacing w:line="360" w:lineRule="auto"/>
        <w:rPr>
          <w:rFonts w:hint="eastAsia"/>
        </w:rPr>
      </w:pPr>
      <w:r>
        <w:rPr>
          <w:rFonts w:hint="eastAsia" w:hAnsi="Courier New" w:eastAsia="宋体" w:cs="Times New Roman"/>
        </w:rPr>
        <w:t>开标一览表</w:t>
      </w:r>
      <w:r>
        <w:rPr>
          <w:rFonts w:hint="eastAsia" w:hAnsi="Courier New" w:eastAsia="宋体" w:cs="Times New Roman"/>
          <w:lang w:eastAsia="zh-CN"/>
        </w:rPr>
        <w:t>（</w:t>
      </w:r>
      <w:r>
        <w:rPr>
          <w:rFonts w:hint="eastAsia" w:hAnsi="Courier New" w:eastAsia="宋体" w:cs="Times New Roman"/>
          <w:lang w:val="en-US" w:eastAsia="zh-CN"/>
        </w:rPr>
        <w:t>内装</w:t>
      </w:r>
      <w:r>
        <w:rPr>
          <w:rFonts w:hint="eastAsia" w:cs="Times New Roman"/>
          <w:lang w:val="en-US" w:eastAsia="zh-CN"/>
        </w:rPr>
        <w:t>1</w:t>
      </w:r>
      <w:r>
        <w:rPr>
          <w:rFonts w:hint="eastAsia" w:hAnsi="Courier New" w:eastAsia="宋体" w:cs="Times New Roman"/>
          <w:lang w:val="en-US" w:eastAsia="zh-CN"/>
        </w:rPr>
        <w:t>份</w:t>
      </w:r>
      <w:r>
        <w:rPr>
          <w:rFonts w:hint="eastAsia" w:hAnsi="Courier New" w:eastAsia="宋体" w:cs="Times New Roman"/>
          <w:lang w:eastAsia="zh-CN"/>
        </w:rPr>
        <w:t>）</w:t>
      </w:r>
    </w:p>
    <w:p w14:paraId="54418D23">
      <w:pPr>
        <w:spacing w:line="360" w:lineRule="auto"/>
        <w:rPr>
          <w:rFonts w:ascii="宋体" w:hAnsi="宋体"/>
        </w:rPr>
      </w:pPr>
      <w:r>
        <w:rPr>
          <w:rFonts w:hint="eastAsia" w:ascii="宋体" w:hAnsi="宋体"/>
        </w:rPr>
        <w:t>商务标书（正本1份和副本3份</w:t>
      </w:r>
      <w:r>
        <w:rPr>
          <w:rFonts w:hint="eastAsia" w:ascii="宋体" w:hAnsi="宋体"/>
          <w:lang w:eastAsia="zh-CN"/>
        </w:rPr>
        <w:t>，</w:t>
      </w:r>
      <w:r>
        <w:rPr>
          <w:rFonts w:hint="eastAsia" w:ascii="宋体" w:hAnsi="宋体"/>
        </w:rPr>
        <w:t>）</w:t>
      </w:r>
    </w:p>
    <w:p w14:paraId="36CACABF">
      <w:pPr>
        <w:spacing w:line="360" w:lineRule="auto"/>
        <w:rPr>
          <w:rFonts w:hint="eastAsia" w:ascii="宋体" w:hAnsi="宋体"/>
        </w:rPr>
      </w:pPr>
      <w:r>
        <w:rPr>
          <w:rFonts w:hint="eastAsia" w:ascii="宋体" w:hAnsi="宋体"/>
        </w:rPr>
        <w:t>技术标书（正本1份和副本3份）</w:t>
      </w:r>
    </w:p>
    <w:p w14:paraId="4DF1744A">
      <w:pPr>
        <w:spacing w:line="360" w:lineRule="auto"/>
        <w:rPr>
          <w:rFonts w:hint="eastAsia" w:ascii="宋体" w:hAnsi="宋体"/>
        </w:rPr>
      </w:pPr>
      <w:r>
        <w:rPr>
          <w:rFonts w:hint="eastAsia" w:ascii="宋体" w:hAnsi="宋体"/>
        </w:rPr>
        <w:t>据此，签字代表宣布同意如下：</w:t>
      </w:r>
    </w:p>
    <w:p w14:paraId="2AA73C81">
      <w:pPr>
        <w:spacing w:line="360" w:lineRule="auto"/>
        <w:ind w:firstLine="840" w:firstLineChars="400"/>
        <w:rPr>
          <w:rFonts w:hint="eastAsia" w:ascii="宋体" w:hAnsi="宋体"/>
        </w:rPr>
      </w:pPr>
      <w:r>
        <w:rPr>
          <w:rFonts w:hint="eastAsia" w:ascii="宋体" w:hAnsi="宋体"/>
        </w:rPr>
        <w:t>所附投标报价表中规定的应提供的投标报价。</w:t>
      </w:r>
    </w:p>
    <w:p w14:paraId="10660493">
      <w:pPr>
        <w:numPr>
          <w:ilvl w:val="0"/>
          <w:numId w:val="5"/>
        </w:numPr>
        <w:spacing w:line="360" w:lineRule="auto"/>
        <w:rPr>
          <w:rFonts w:hint="eastAsia" w:ascii="宋体" w:hAnsi="宋体"/>
        </w:rPr>
      </w:pPr>
      <w:r>
        <w:rPr>
          <w:rFonts w:hint="eastAsia" w:ascii="宋体" w:hAnsi="宋体"/>
        </w:rPr>
        <w:t>投标人将按招标文件的规定履行合同责任和义务。</w:t>
      </w:r>
    </w:p>
    <w:p w14:paraId="1EFF0427">
      <w:pPr>
        <w:numPr>
          <w:ilvl w:val="0"/>
          <w:numId w:val="5"/>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3B696833">
      <w:pPr>
        <w:numPr>
          <w:ilvl w:val="0"/>
          <w:numId w:val="5"/>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461E40C5">
      <w:pPr>
        <w:numPr>
          <w:ilvl w:val="0"/>
          <w:numId w:val="5"/>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3278E8C6">
      <w:pPr>
        <w:numPr>
          <w:ilvl w:val="0"/>
          <w:numId w:val="5"/>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16546AF5">
      <w:pPr>
        <w:numPr>
          <w:ilvl w:val="0"/>
          <w:numId w:val="5"/>
        </w:numPr>
        <w:spacing w:line="360" w:lineRule="auto"/>
        <w:rPr>
          <w:rFonts w:hint="eastAsia" w:ascii="宋体" w:hAnsi="宋体"/>
        </w:rPr>
      </w:pPr>
      <w:r>
        <w:rPr>
          <w:rFonts w:hint="eastAsia" w:ascii="宋体" w:hAnsi="宋体"/>
        </w:rPr>
        <w:t>与本投标有关的一切正式往来通讯请寄：</w:t>
      </w:r>
    </w:p>
    <w:p w14:paraId="3C2DE7D4">
      <w:pPr>
        <w:spacing w:line="360" w:lineRule="auto"/>
        <w:ind w:left="795"/>
        <w:rPr>
          <w:rFonts w:hint="eastAsia" w:ascii="宋体" w:hAnsi="宋体"/>
        </w:rPr>
      </w:pPr>
      <w:r>
        <w:rPr>
          <w:rFonts w:hint="eastAsia" w:ascii="宋体" w:hAnsi="宋体"/>
        </w:rPr>
        <w:t xml:space="preserve">地址：                                  </w:t>
      </w:r>
    </w:p>
    <w:p w14:paraId="16B0DA86">
      <w:pPr>
        <w:spacing w:line="360" w:lineRule="auto"/>
        <w:ind w:left="795"/>
        <w:rPr>
          <w:rFonts w:hint="eastAsia" w:ascii="宋体" w:hAnsi="宋体"/>
        </w:rPr>
      </w:pPr>
      <w:r>
        <w:rPr>
          <w:rFonts w:hint="eastAsia" w:ascii="宋体" w:hAnsi="宋体"/>
        </w:rPr>
        <w:t>邮编：</w:t>
      </w:r>
    </w:p>
    <w:p w14:paraId="285A0538">
      <w:pPr>
        <w:spacing w:line="360" w:lineRule="auto"/>
        <w:ind w:left="795"/>
        <w:rPr>
          <w:rFonts w:hint="eastAsia"/>
        </w:rPr>
      </w:pPr>
      <w:r>
        <w:rPr>
          <w:rFonts w:hint="eastAsia" w:ascii="宋体" w:hAnsi="宋体"/>
        </w:rPr>
        <w:t>电话：</w:t>
      </w:r>
      <w:r>
        <w:rPr>
          <w:rFonts w:hint="eastAsia" w:ascii="宋体" w:hAnsi="宋体"/>
          <w:lang w:val="en-US" w:eastAsia="zh-CN"/>
        </w:rPr>
        <w:t xml:space="preserve">                               </w:t>
      </w:r>
      <w:r>
        <w:rPr>
          <w:rFonts w:hint="eastAsia" w:ascii="宋体" w:hAnsi="宋体"/>
        </w:rPr>
        <w:t xml:space="preserve">传真：                                   </w:t>
      </w:r>
    </w:p>
    <w:p w14:paraId="1C6D6E75">
      <w:pPr>
        <w:spacing w:line="360" w:lineRule="auto"/>
        <w:ind w:left="795"/>
        <w:rPr>
          <w:rFonts w:hint="eastAsia"/>
        </w:rPr>
      </w:pPr>
      <w:r>
        <w:rPr>
          <w:rFonts w:hint="eastAsia"/>
        </w:rPr>
        <w:t xml:space="preserve">投标人授权代表签字：                 职务：                 </w:t>
      </w:r>
    </w:p>
    <w:p w14:paraId="58A4AFF1">
      <w:pPr>
        <w:spacing w:line="360" w:lineRule="auto"/>
        <w:ind w:left="795"/>
        <w:rPr>
          <w:rFonts w:hint="eastAsia"/>
        </w:rPr>
      </w:pPr>
      <w:r>
        <w:rPr>
          <w:rFonts w:hint="eastAsia"/>
        </w:rPr>
        <w:t>投标人名称（及公章）：</w:t>
      </w:r>
    </w:p>
    <w:p w14:paraId="4704A891">
      <w:pPr>
        <w:spacing w:line="360" w:lineRule="auto"/>
        <w:ind w:left="795"/>
        <w:rPr>
          <w:rFonts w:hint="eastAsia" w:ascii="黑体" w:eastAsia="黑体"/>
          <w:sz w:val="30"/>
        </w:rPr>
      </w:pPr>
      <w:r>
        <w:rPr>
          <w:rFonts w:hint="eastAsia"/>
        </w:rPr>
        <w:t>日期：        年       月       日</w:t>
      </w:r>
    </w:p>
    <w:p w14:paraId="4419EC37">
      <w:pPr>
        <w:spacing w:line="360" w:lineRule="auto"/>
        <w:rPr>
          <w:rFonts w:hint="eastAsia" w:eastAsia="黑体"/>
          <w:b/>
          <w:bCs/>
          <w:sz w:val="28"/>
        </w:rPr>
      </w:pPr>
      <w:r>
        <w:rPr>
          <w:rFonts w:ascii="黑体" w:eastAsia="黑体"/>
          <w:sz w:val="30"/>
        </w:rPr>
        <w:br w:type="page"/>
      </w:r>
      <w:r>
        <w:rPr>
          <w:rFonts w:hint="eastAsia" w:ascii="黑体" w:eastAsia="黑体"/>
          <w:sz w:val="30"/>
        </w:rPr>
        <w:t>附件</w:t>
      </w:r>
      <w:r>
        <w:rPr>
          <w:rFonts w:hint="eastAsia" w:eastAsia="黑体"/>
          <w:b/>
          <w:bCs/>
          <w:sz w:val="28"/>
        </w:rPr>
        <w:t>2</w:t>
      </w:r>
    </w:p>
    <w:p w14:paraId="6E612A3E">
      <w:pPr>
        <w:jc w:val="center"/>
        <w:rPr>
          <w:rFonts w:hint="eastAsia" w:ascii="黑体" w:eastAsia="黑体"/>
          <w:sz w:val="30"/>
        </w:rPr>
      </w:pPr>
      <w:r>
        <w:rPr>
          <w:rFonts w:hint="eastAsia" w:ascii="黑体" w:eastAsia="黑体"/>
          <w:sz w:val="30"/>
        </w:rPr>
        <w:t>投标文件目录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50E4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FD7FB23">
            <w:pPr>
              <w:spacing w:after="0"/>
              <w:jc w:val="center"/>
              <w:rPr>
                <w:rFonts w:hint="eastAsia"/>
                <w:sz w:val="28"/>
              </w:rPr>
            </w:pPr>
            <w:r>
              <w:rPr>
                <w:rFonts w:hint="eastAsia"/>
                <w:sz w:val="28"/>
              </w:rPr>
              <w:t>序号</w:t>
            </w:r>
          </w:p>
        </w:tc>
        <w:tc>
          <w:tcPr>
            <w:tcW w:w="6520" w:type="dxa"/>
            <w:noWrap w:val="0"/>
            <w:vAlign w:val="center"/>
          </w:tcPr>
          <w:p w14:paraId="6CF85B51">
            <w:pPr>
              <w:spacing w:after="0"/>
              <w:jc w:val="center"/>
              <w:rPr>
                <w:rFonts w:hint="eastAsia"/>
                <w:sz w:val="28"/>
              </w:rPr>
            </w:pPr>
            <w:r>
              <w:rPr>
                <w:rFonts w:hint="eastAsia"/>
                <w:sz w:val="28"/>
              </w:rPr>
              <w:t>主要内容</w:t>
            </w:r>
          </w:p>
        </w:tc>
        <w:tc>
          <w:tcPr>
            <w:tcW w:w="1276" w:type="dxa"/>
            <w:noWrap w:val="0"/>
            <w:vAlign w:val="center"/>
          </w:tcPr>
          <w:p w14:paraId="4747A21B">
            <w:pPr>
              <w:spacing w:after="0"/>
              <w:jc w:val="center"/>
              <w:rPr>
                <w:rFonts w:hint="eastAsia"/>
                <w:sz w:val="28"/>
              </w:rPr>
            </w:pPr>
            <w:r>
              <w:rPr>
                <w:rFonts w:hint="eastAsia"/>
                <w:sz w:val="28"/>
              </w:rPr>
              <w:t>索引</w:t>
            </w:r>
          </w:p>
        </w:tc>
      </w:tr>
      <w:tr w14:paraId="773C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DD43DB0">
            <w:pPr>
              <w:spacing w:after="0"/>
              <w:jc w:val="center"/>
              <w:rPr>
                <w:rFonts w:hint="eastAsia"/>
              </w:rPr>
            </w:pPr>
          </w:p>
        </w:tc>
        <w:tc>
          <w:tcPr>
            <w:tcW w:w="6520" w:type="dxa"/>
            <w:noWrap w:val="0"/>
            <w:vAlign w:val="center"/>
          </w:tcPr>
          <w:p w14:paraId="0D4D2107">
            <w:pPr>
              <w:spacing w:after="0"/>
              <w:jc w:val="center"/>
              <w:rPr>
                <w:rFonts w:hint="eastAsia"/>
              </w:rPr>
            </w:pPr>
          </w:p>
        </w:tc>
        <w:tc>
          <w:tcPr>
            <w:tcW w:w="1276" w:type="dxa"/>
            <w:noWrap w:val="0"/>
            <w:vAlign w:val="center"/>
          </w:tcPr>
          <w:p w14:paraId="32BDE32F">
            <w:pPr>
              <w:spacing w:after="0"/>
              <w:jc w:val="center"/>
              <w:rPr>
                <w:rFonts w:hint="eastAsia"/>
              </w:rPr>
            </w:pPr>
          </w:p>
        </w:tc>
      </w:tr>
      <w:tr w14:paraId="6C9F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68B3433">
            <w:pPr>
              <w:spacing w:after="0"/>
              <w:jc w:val="center"/>
              <w:rPr>
                <w:rFonts w:hint="eastAsia"/>
              </w:rPr>
            </w:pPr>
          </w:p>
        </w:tc>
        <w:tc>
          <w:tcPr>
            <w:tcW w:w="6520" w:type="dxa"/>
            <w:noWrap w:val="0"/>
            <w:vAlign w:val="center"/>
          </w:tcPr>
          <w:p w14:paraId="35B1D80C">
            <w:pPr>
              <w:spacing w:after="0"/>
              <w:jc w:val="center"/>
              <w:rPr>
                <w:rFonts w:hint="eastAsia"/>
              </w:rPr>
            </w:pPr>
          </w:p>
        </w:tc>
        <w:tc>
          <w:tcPr>
            <w:tcW w:w="1276" w:type="dxa"/>
            <w:noWrap w:val="0"/>
            <w:vAlign w:val="center"/>
          </w:tcPr>
          <w:p w14:paraId="46923CED">
            <w:pPr>
              <w:spacing w:after="0"/>
              <w:jc w:val="center"/>
              <w:rPr>
                <w:rFonts w:hint="eastAsia"/>
              </w:rPr>
            </w:pPr>
          </w:p>
        </w:tc>
      </w:tr>
      <w:tr w14:paraId="6D818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1802490">
            <w:pPr>
              <w:spacing w:after="0"/>
              <w:jc w:val="center"/>
              <w:rPr>
                <w:rFonts w:hint="eastAsia"/>
              </w:rPr>
            </w:pPr>
          </w:p>
        </w:tc>
        <w:tc>
          <w:tcPr>
            <w:tcW w:w="6520" w:type="dxa"/>
            <w:noWrap w:val="0"/>
            <w:vAlign w:val="center"/>
          </w:tcPr>
          <w:p w14:paraId="0C9CA394">
            <w:pPr>
              <w:spacing w:after="0"/>
              <w:jc w:val="center"/>
              <w:rPr>
                <w:rFonts w:hint="eastAsia"/>
              </w:rPr>
            </w:pPr>
          </w:p>
        </w:tc>
        <w:tc>
          <w:tcPr>
            <w:tcW w:w="1276" w:type="dxa"/>
            <w:noWrap w:val="0"/>
            <w:vAlign w:val="center"/>
          </w:tcPr>
          <w:p w14:paraId="6BDC12A7">
            <w:pPr>
              <w:spacing w:after="0"/>
              <w:jc w:val="center"/>
              <w:rPr>
                <w:rFonts w:hint="eastAsia"/>
              </w:rPr>
            </w:pPr>
          </w:p>
        </w:tc>
      </w:tr>
      <w:tr w14:paraId="29854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DC0C624">
            <w:pPr>
              <w:spacing w:after="0"/>
              <w:jc w:val="center"/>
              <w:rPr>
                <w:rFonts w:hint="eastAsia"/>
              </w:rPr>
            </w:pPr>
          </w:p>
        </w:tc>
        <w:tc>
          <w:tcPr>
            <w:tcW w:w="6520" w:type="dxa"/>
            <w:noWrap w:val="0"/>
            <w:vAlign w:val="center"/>
          </w:tcPr>
          <w:p w14:paraId="38C6E9B5">
            <w:pPr>
              <w:spacing w:after="0"/>
              <w:jc w:val="center"/>
              <w:rPr>
                <w:rFonts w:hint="eastAsia"/>
              </w:rPr>
            </w:pPr>
          </w:p>
        </w:tc>
        <w:tc>
          <w:tcPr>
            <w:tcW w:w="1276" w:type="dxa"/>
            <w:noWrap w:val="0"/>
            <w:vAlign w:val="center"/>
          </w:tcPr>
          <w:p w14:paraId="6E6C953B">
            <w:pPr>
              <w:spacing w:after="0"/>
              <w:jc w:val="center"/>
              <w:rPr>
                <w:rFonts w:hint="eastAsia"/>
              </w:rPr>
            </w:pPr>
          </w:p>
        </w:tc>
      </w:tr>
      <w:tr w14:paraId="138A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615CC22">
            <w:pPr>
              <w:spacing w:after="0"/>
              <w:jc w:val="center"/>
              <w:rPr>
                <w:rFonts w:hint="eastAsia"/>
              </w:rPr>
            </w:pPr>
          </w:p>
        </w:tc>
        <w:tc>
          <w:tcPr>
            <w:tcW w:w="6520" w:type="dxa"/>
            <w:noWrap w:val="0"/>
            <w:vAlign w:val="center"/>
          </w:tcPr>
          <w:p w14:paraId="144C9992">
            <w:pPr>
              <w:spacing w:after="0"/>
              <w:jc w:val="center"/>
              <w:rPr>
                <w:rFonts w:hint="eastAsia"/>
              </w:rPr>
            </w:pPr>
          </w:p>
        </w:tc>
        <w:tc>
          <w:tcPr>
            <w:tcW w:w="1276" w:type="dxa"/>
            <w:noWrap w:val="0"/>
            <w:vAlign w:val="center"/>
          </w:tcPr>
          <w:p w14:paraId="0FB8CAC4">
            <w:pPr>
              <w:spacing w:after="0"/>
              <w:jc w:val="center"/>
              <w:rPr>
                <w:rFonts w:hint="eastAsia"/>
              </w:rPr>
            </w:pPr>
          </w:p>
        </w:tc>
      </w:tr>
      <w:tr w14:paraId="3FFA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FAA5D90">
            <w:pPr>
              <w:spacing w:after="0"/>
              <w:jc w:val="center"/>
              <w:rPr>
                <w:rFonts w:hint="eastAsia"/>
              </w:rPr>
            </w:pPr>
          </w:p>
        </w:tc>
        <w:tc>
          <w:tcPr>
            <w:tcW w:w="6520" w:type="dxa"/>
            <w:noWrap w:val="0"/>
            <w:vAlign w:val="center"/>
          </w:tcPr>
          <w:p w14:paraId="41644376">
            <w:pPr>
              <w:spacing w:after="0"/>
              <w:jc w:val="center"/>
              <w:rPr>
                <w:rFonts w:hint="eastAsia"/>
              </w:rPr>
            </w:pPr>
          </w:p>
        </w:tc>
        <w:tc>
          <w:tcPr>
            <w:tcW w:w="1276" w:type="dxa"/>
            <w:noWrap w:val="0"/>
            <w:vAlign w:val="center"/>
          </w:tcPr>
          <w:p w14:paraId="43839E34">
            <w:pPr>
              <w:spacing w:after="0"/>
              <w:jc w:val="center"/>
              <w:rPr>
                <w:rFonts w:hint="eastAsia"/>
              </w:rPr>
            </w:pPr>
          </w:p>
        </w:tc>
      </w:tr>
      <w:tr w14:paraId="1179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626B553">
            <w:pPr>
              <w:spacing w:after="0"/>
              <w:jc w:val="center"/>
              <w:rPr>
                <w:rFonts w:hint="eastAsia"/>
              </w:rPr>
            </w:pPr>
          </w:p>
        </w:tc>
        <w:tc>
          <w:tcPr>
            <w:tcW w:w="6520" w:type="dxa"/>
            <w:noWrap w:val="0"/>
            <w:vAlign w:val="center"/>
          </w:tcPr>
          <w:p w14:paraId="2616A8C4">
            <w:pPr>
              <w:spacing w:after="0"/>
              <w:jc w:val="center"/>
              <w:rPr>
                <w:rFonts w:hint="eastAsia"/>
              </w:rPr>
            </w:pPr>
          </w:p>
        </w:tc>
        <w:tc>
          <w:tcPr>
            <w:tcW w:w="1276" w:type="dxa"/>
            <w:noWrap w:val="0"/>
            <w:vAlign w:val="center"/>
          </w:tcPr>
          <w:p w14:paraId="33C5443F">
            <w:pPr>
              <w:spacing w:after="0"/>
              <w:jc w:val="center"/>
              <w:rPr>
                <w:rFonts w:hint="eastAsia"/>
              </w:rPr>
            </w:pPr>
          </w:p>
        </w:tc>
      </w:tr>
      <w:tr w14:paraId="4838D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8398BAF">
            <w:pPr>
              <w:spacing w:after="0"/>
              <w:jc w:val="center"/>
              <w:rPr>
                <w:rFonts w:hint="eastAsia"/>
              </w:rPr>
            </w:pPr>
          </w:p>
        </w:tc>
        <w:tc>
          <w:tcPr>
            <w:tcW w:w="6520" w:type="dxa"/>
            <w:noWrap w:val="0"/>
            <w:vAlign w:val="center"/>
          </w:tcPr>
          <w:p w14:paraId="3B5F550F">
            <w:pPr>
              <w:spacing w:after="0"/>
              <w:jc w:val="center"/>
              <w:rPr>
                <w:rFonts w:hint="eastAsia"/>
              </w:rPr>
            </w:pPr>
          </w:p>
        </w:tc>
        <w:tc>
          <w:tcPr>
            <w:tcW w:w="1276" w:type="dxa"/>
            <w:noWrap w:val="0"/>
            <w:vAlign w:val="center"/>
          </w:tcPr>
          <w:p w14:paraId="1501E27F">
            <w:pPr>
              <w:spacing w:after="0"/>
              <w:jc w:val="center"/>
              <w:rPr>
                <w:rFonts w:hint="eastAsia"/>
              </w:rPr>
            </w:pPr>
          </w:p>
        </w:tc>
      </w:tr>
      <w:tr w14:paraId="2C035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B79C203">
            <w:pPr>
              <w:spacing w:after="0"/>
              <w:jc w:val="center"/>
              <w:rPr>
                <w:rFonts w:hint="eastAsia"/>
              </w:rPr>
            </w:pPr>
          </w:p>
        </w:tc>
        <w:tc>
          <w:tcPr>
            <w:tcW w:w="6520" w:type="dxa"/>
            <w:noWrap w:val="0"/>
            <w:vAlign w:val="center"/>
          </w:tcPr>
          <w:p w14:paraId="0E760DBC">
            <w:pPr>
              <w:spacing w:after="0"/>
              <w:jc w:val="center"/>
              <w:rPr>
                <w:rFonts w:hint="eastAsia"/>
              </w:rPr>
            </w:pPr>
          </w:p>
        </w:tc>
        <w:tc>
          <w:tcPr>
            <w:tcW w:w="1276" w:type="dxa"/>
            <w:noWrap w:val="0"/>
            <w:vAlign w:val="center"/>
          </w:tcPr>
          <w:p w14:paraId="6B952E27">
            <w:pPr>
              <w:spacing w:after="0"/>
              <w:jc w:val="center"/>
              <w:rPr>
                <w:rFonts w:hint="eastAsia"/>
              </w:rPr>
            </w:pPr>
          </w:p>
        </w:tc>
      </w:tr>
      <w:tr w14:paraId="25EBB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366D8D2">
            <w:pPr>
              <w:spacing w:after="0"/>
              <w:jc w:val="center"/>
              <w:rPr>
                <w:rFonts w:hint="eastAsia"/>
              </w:rPr>
            </w:pPr>
          </w:p>
        </w:tc>
        <w:tc>
          <w:tcPr>
            <w:tcW w:w="6520" w:type="dxa"/>
            <w:noWrap w:val="0"/>
            <w:vAlign w:val="center"/>
          </w:tcPr>
          <w:p w14:paraId="002D95DE">
            <w:pPr>
              <w:spacing w:after="0"/>
              <w:jc w:val="center"/>
              <w:rPr>
                <w:rFonts w:hint="eastAsia"/>
              </w:rPr>
            </w:pPr>
          </w:p>
        </w:tc>
        <w:tc>
          <w:tcPr>
            <w:tcW w:w="1276" w:type="dxa"/>
            <w:noWrap w:val="0"/>
            <w:vAlign w:val="center"/>
          </w:tcPr>
          <w:p w14:paraId="51F54CF7">
            <w:pPr>
              <w:spacing w:after="0"/>
              <w:jc w:val="center"/>
              <w:rPr>
                <w:rFonts w:hint="eastAsia"/>
              </w:rPr>
            </w:pPr>
          </w:p>
        </w:tc>
      </w:tr>
      <w:tr w14:paraId="54E6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48E17AA">
            <w:pPr>
              <w:spacing w:after="0"/>
              <w:jc w:val="center"/>
              <w:rPr>
                <w:rFonts w:hint="eastAsia"/>
              </w:rPr>
            </w:pPr>
          </w:p>
          <w:p w14:paraId="27208FBD">
            <w:pPr>
              <w:pStyle w:val="2"/>
              <w:rPr>
                <w:rFonts w:hint="eastAsia"/>
              </w:rPr>
            </w:pPr>
          </w:p>
          <w:p w14:paraId="55CDF319">
            <w:pPr>
              <w:rPr>
                <w:rFonts w:hint="eastAsia"/>
              </w:rPr>
            </w:pPr>
          </w:p>
          <w:p w14:paraId="444A4E2C">
            <w:pPr>
              <w:pStyle w:val="2"/>
              <w:rPr>
                <w:rFonts w:hint="eastAsia"/>
              </w:rPr>
            </w:pPr>
          </w:p>
          <w:p w14:paraId="792FFEC6">
            <w:pPr>
              <w:rPr>
                <w:rFonts w:hint="eastAsia"/>
              </w:rPr>
            </w:pPr>
          </w:p>
          <w:p w14:paraId="3BBAB703">
            <w:pPr>
              <w:pStyle w:val="2"/>
              <w:rPr>
                <w:rFonts w:hint="eastAsia"/>
              </w:rPr>
            </w:pPr>
          </w:p>
          <w:p w14:paraId="542354E4">
            <w:pPr>
              <w:rPr>
                <w:rFonts w:hint="eastAsia"/>
              </w:rPr>
            </w:pPr>
          </w:p>
          <w:p w14:paraId="2F54BF3D">
            <w:pPr>
              <w:pStyle w:val="2"/>
              <w:rPr>
                <w:rFonts w:hint="eastAsia"/>
              </w:rPr>
            </w:pPr>
          </w:p>
          <w:p w14:paraId="3A86A0EC">
            <w:pPr>
              <w:rPr>
                <w:rFonts w:hint="eastAsia"/>
              </w:rPr>
            </w:pPr>
          </w:p>
          <w:p w14:paraId="24359BFC">
            <w:pPr>
              <w:pStyle w:val="2"/>
              <w:rPr>
                <w:rFonts w:hint="eastAsia"/>
              </w:rPr>
            </w:pPr>
          </w:p>
          <w:p w14:paraId="0A3077EF">
            <w:pPr>
              <w:rPr>
                <w:rFonts w:hint="eastAsia"/>
              </w:rPr>
            </w:pPr>
          </w:p>
          <w:p w14:paraId="5556F355">
            <w:pPr>
              <w:pStyle w:val="2"/>
              <w:rPr>
                <w:rFonts w:hint="eastAsia"/>
              </w:rPr>
            </w:pPr>
          </w:p>
          <w:p w14:paraId="31DD443B">
            <w:pPr>
              <w:rPr>
                <w:rFonts w:hint="eastAsia"/>
              </w:rPr>
            </w:pPr>
          </w:p>
          <w:p w14:paraId="7A6D2142">
            <w:pPr>
              <w:pStyle w:val="2"/>
              <w:rPr>
                <w:rFonts w:hint="eastAsia"/>
              </w:rPr>
            </w:pPr>
          </w:p>
          <w:p w14:paraId="496C779F">
            <w:pPr>
              <w:rPr>
                <w:rFonts w:hint="eastAsia"/>
              </w:rPr>
            </w:pPr>
          </w:p>
          <w:p w14:paraId="6549D4ED">
            <w:pPr>
              <w:pStyle w:val="2"/>
              <w:rPr>
                <w:rFonts w:hint="eastAsia"/>
              </w:rPr>
            </w:pPr>
          </w:p>
          <w:p w14:paraId="0FFBB60D">
            <w:pPr>
              <w:rPr>
                <w:rFonts w:hint="eastAsia"/>
              </w:rPr>
            </w:pPr>
          </w:p>
          <w:p w14:paraId="14051783">
            <w:pPr>
              <w:pStyle w:val="2"/>
              <w:rPr>
                <w:rFonts w:hint="eastAsia"/>
              </w:rPr>
            </w:pPr>
          </w:p>
          <w:p w14:paraId="7DF18EB0">
            <w:pPr>
              <w:rPr>
                <w:rFonts w:hint="eastAsia"/>
              </w:rPr>
            </w:pPr>
          </w:p>
          <w:p w14:paraId="3588F3E6">
            <w:pPr>
              <w:pStyle w:val="2"/>
              <w:rPr>
                <w:rFonts w:hint="eastAsia"/>
              </w:rPr>
            </w:pPr>
          </w:p>
          <w:p w14:paraId="3F915609">
            <w:pPr>
              <w:rPr>
                <w:rFonts w:hint="eastAsia"/>
              </w:rPr>
            </w:pPr>
          </w:p>
          <w:p w14:paraId="03496EE6">
            <w:pPr>
              <w:pStyle w:val="2"/>
              <w:rPr>
                <w:rFonts w:hint="eastAsia"/>
              </w:rPr>
            </w:pPr>
          </w:p>
          <w:p w14:paraId="49C76ACC">
            <w:pPr>
              <w:rPr>
                <w:rFonts w:hint="eastAsia"/>
              </w:rPr>
            </w:pPr>
          </w:p>
          <w:p w14:paraId="0D71D21E">
            <w:pPr>
              <w:pStyle w:val="2"/>
              <w:rPr>
                <w:rFonts w:hint="eastAsia"/>
              </w:rPr>
            </w:pPr>
          </w:p>
          <w:p w14:paraId="7ED738EC">
            <w:pPr>
              <w:rPr>
                <w:rFonts w:hint="eastAsia"/>
              </w:rPr>
            </w:pPr>
          </w:p>
          <w:p w14:paraId="37CAF530">
            <w:pPr>
              <w:pStyle w:val="2"/>
              <w:rPr>
                <w:rFonts w:hint="eastAsia"/>
              </w:rPr>
            </w:pPr>
          </w:p>
          <w:p w14:paraId="2D6CC112">
            <w:pPr>
              <w:rPr>
                <w:rFonts w:hint="eastAsia"/>
              </w:rPr>
            </w:pPr>
          </w:p>
          <w:p w14:paraId="29975771">
            <w:pPr>
              <w:pStyle w:val="2"/>
              <w:rPr>
                <w:rFonts w:hint="eastAsia"/>
              </w:rPr>
            </w:pPr>
          </w:p>
          <w:p w14:paraId="0A309967">
            <w:pPr>
              <w:rPr>
                <w:rFonts w:hint="eastAsia"/>
              </w:rPr>
            </w:pPr>
          </w:p>
          <w:p w14:paraId="728146C2">
            <w:pPr>
              <w:pStyle w:val="2"/>
              <w:rPr>
                <w:rFonts w:hint="eastAsia"/>
              </w:rPr>
            </w:pPr>
          </w:p>
          <w:p w14:paraId="07AA80BB">
            <w:pPr>
              <w:rPr>
                <w:rFonts w:hint="eastAsia"/>
              </w:rPr>
            </w:pPr>
          </w:p>
        </w:tc>
        <w:tc>
          <w:tcPr>
            <w:tcW w:w="6520" w:type="dxa"/>
            <w:noWrap w:val="0"/>
            <w:vAlign w:val="center"/>
          </w:tcPr>
          <w:p w14:paraId="3C6617B5">
            <w:pPr>
              <w:spacing w:after="0"/>
              <w:jc w:val="center"/>
              <w:rPr>
                <w:rFonts w:hint="eastAsia"/>
              </w:rPr>
            </w:pPr>
          </w:p>
        </w:tc>
        <w:tc>
          <w:tcPr>
            <w:tcW w:w="1276" w:type="dxa"/>
            <w:noWrap w:val="0"/>
            <w:vAlign w:val="center"/>
          </w:tcPr>
          <w:p w14:paraId="6973484C">
            <w:pPr>
              <w:spacing w:after="0"/>
              <w:jc w:val="center"/>
              <w:rPr>
                <w:rFonts w:hint="eastAsia"/>
              </w:rPr>
            </w:pPr>
          </w:p>
        </w:tc>
      </w:tr>
      <w:tr w14:paraId="5523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F82F82C">
            <w:pPr>
              <w:spacing w:after="0"/>
              <w:jc w:val="center"/>
              <w:rPr>
                <w:rFonts w:hint="eastAsia"/>
              </w:rPr>
            </w:pPr>
          </w:p>
        </w:tc>
        <w:tc>
          <w:tcPr>
            <w:tcW w:w="6520" w:type="dxa"/>
            <w:noWrap w:val="0"/>
            <w:vAlign w:val="center"/>
          </w:tcPr>
          <w:p w14:paraId="06B0A1C0">
            <w:pPr>
              <w:spacing w:after="0"/>
              <w:jc w:val="center"/>
              <w:rPr>
                <w:rFonts w:hint="eastAsia"/>
              </w:rPr>
            </w:pPr>
          </w:p>
        </w:tc>
        <w:tc>
          <w:tcPr>
            <w:tcW w:w="1276" w:type="dxa"/>
            <w:noWrap w:val="0"/>
            <w:vAlign w:val="center"/>
          </w:tcPr>
          <w:p w14:paraId="45A7B0B5">
            <w:pPr>
              <w:spacing w:after="0"/>
              <w:jc w:val="center"/>
              <w:rPr>
                <w:rFonts w:hint="eastAsia"/>
              </w:rPr>
            </w:pPr>
          </w:p>
        </w:tc>
      </w:tr>
    </w:tbl>
    <w:p w14:paraId="39D2DF6F">
      <w:pPr>
        <w:rPr>
          <w:rFonts w:hint="eastAsia" w:ascii="宋体" w:hAnsi="宋体"/>
          <w:sz w:val="24"/>
          <w:szCs w:val="24"/>
        </w:rPr>
      </w:pPr>
    </w:p>
    <w:p w14:paraId="34C06E27">
      <w:pPr>
        <w:rPr>
          <w:rFonts w:hint="eastAsia" w:ascii="宋体" w:hAnsi="宋体"/>
          <w:sz w:val="24"/>
          <w:szCs w:val="24"/>
        </w:rPr>
      </w:pPr>
      <w:r>
        <w:rPr>
          <w:rFonts w:hint="eastAsia" w:ascii="宋体" w:hAnsi="宋体"/>
          <w:sz w:val="24"/>
          <w:szCs w:val="24"/>
        </w:rPr>
        <w:t>投标人名称（盖章）：              法定代表人或授权代表签字：</w:t>
      </w:r>
    </w:p>
    <w:p w14:paraId="5AAD1724">
      <w:pPr>
        <w:rPr>
          <w:rFonts w:hint="eastAsia" w:ascii="宋体" w:hAnsi="宋体"/>
          <w:sz w:val="24"/>
        </w:rPr>
      </w:pPr>
    </w:p>
    <w:p w14:paraId="746EE431">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51B843B9">
      <w:pPr>
        <w:ind w:firstLine="480"/>
        <w:rPr>
          <w:rFonts w:ascii="宋体" w:hAnsi="宋体" w:cs="宋体"/>
        </w:rPr>
        <w:sectPr>
          <w:footerReference r:id="rId14" w:type="first"/>
          <w:headerReference r:id="rId12" w:type="default"/>
          <w:footerReference r:id="rId13" w:type="default"/>
          <w:pgSz w:w="11906" w:h="16838"/>
          <w:pgMar w:top="1417" w:right="1587" w:bottom="1020" w:left="1587" w:header="851" w:footer="992" w:gutter="0"/>
          <w:pgNumType w:fmt="numberInDash"/>
          <w:cols w:space="720" w:num="1"/>
          <w:titlePg/>
          <w:docGrid w:type="lines" w:linePitch="312" w:charSpace="0"/>
        </w:sectPr>
      </w:pPr>
      <w:r>
        <w:rPr>
          <w:rFonts w:hint="eastAsia" w:ascii="宋体" w:hAnsi="宋体"/>
          <w:sz w:val="24"/>
        </w:rPr>
        <w:t>2．“索引”一栏填写该主要内容对应于投标文件的“条款号/页号”。</w:t>
      </w:r>
    </w:p>
    <w:p w14:paraId="32582173">
      <w:pPr>
        <w:rPr>
          <w:rFonts w:hint="eastAsia" w:eastAsia="黑体"/>
          <w:b/>
          <w:bCs/>
          <w:sz w:val="28"/>
        </w:rPr>
      </w:pPr>
      <w:r>
        <w:rPr>
          <w:rFonts w:hint="eastAsia" w:eastAsia="黑体"/>
          <w:b/>
          <w:bCs/>
          <w:sz w:val="28"/>
        </w:rPr>
        <w:t>附件3</w:t>
      </w:r>
    </w:p>
    <w:p w14:paraId="274C0683">
      <w:pPr>
        <w:jc w:val="center"/>
        <w:rPr>
          <w:rFonts w:hint="eastAsia" w:eastAsia="黑体"/>
          <w:b/>
          <w:bCs/>
          <w:sz w:val="28"/>
        </w:rPr>
      </w:pPr>
      <w:r>
        <w:rPr>
          <w:rFonts w:hint="eastAsia" w:eastAsia="黑体"/>
          <w:b/>
          <w:bCs/>
          <w:sz w:val="28"/>
        </w:rPr>
        <w:t>法人授权委托书</w:t>
      </w:r>
    </w:p>
    <w:p w14:paraId="79BC6D42">
      <w:pPr>
        <w:rPr>
          <w:rFonts w:hint="eastAsia" w:ascii="宋体" w:hAnsi="宋体"/>
          <w:u w:val="single"/>
        </w:rPr>
      </w:pPr>
      <w:r>
        <w:rPr>
          <w:rFonts w:hint="eastAsia" w:ascii="宋体" w:hAnsi="宋体"/>
        </w:rPr>
        <w:t>致</w:t>
      </w:r>
      <w:r>
        <w:rPr>
          <w:rFonts w:hint="eastAsia" w:ascii="宋体" w:hAnsi="宋体"/>
          <w:u w:val="single"/>
        </w:rPr>
        <w:t>中国重汽集团</w:t>
      </w:r>
      <w:r>
        <w:rPr>
          <w:rFonts w:hint="eastAsia" w:ascii="宋体" w:hAnsi="宋体"/>
          <w:u w:val="single"/>
          <w:lang w:val="en-US" w:eastAsia="zh-CN"/>
        </w:rPr>
        <w:t>济宁</w:t>
      </w:r>
      <w:r>
        <w:rPr>
          <w:rFonts w:hint="eastAsia" w:ascii="宋体" w:hAnsi="宋体"/>
          <w:u w:val="single"/>
        </w:rPr>
        <w:t>商用车有限公司：</w:t>
      </w:r>
    </w:p>
    <w:p w14:paraId="52419E94">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b/>
          <w:bCs/>
          <w:u w:val="single"/>
          <w:lang w:val="en-US" w:eastAsia="zh-CN"/>
        </w:rPr>
        <w:t>整车聚脲喷涂项目</w:t>
      </w:r>
      <w:r>
        <w:rPr>
          <w:rFonts w:hint="eastAsia" w:cs="宋体"/>
          <w:kern w:val="0"/>
          <w:szCs w:val="21"/>
          <w:u w:val="none"/>
          <w:lang w:val="en-US" w:eastAsia="zh-CN"/>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6ACFBB27">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4E6EF03F">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04DA33BA">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18F40F4">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009781A4">
      <w:pPr>
        <w:spacing w:line="360" w:lineRule="auto"/>
        <w:ind w:firstLine="420" w:firstLineChars="200"/>
        <w:rPr>
          <w:rFonts w:ascii="宋体"/>
          <w:kern w:val="0"/>
          <w:szCs w:val="21"/>
        </w:rPr>
      </w:pPr>
      <w:r>
        <w:rPr>
          <w:rFonts w:hint="eastAsia" w:ascii="宋体" w:hAnsi="宋体"/>
          <w:kern w:val="0"/>
          <w:szCs w:val="21"/>
        </w:rPr>
        <w:t>投标人名称：（盖单位公章）</w:t>
      </w:r>
    </w:p>
    <w:p w14:paraId="49C45986">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3726FC8E">
      <w:pPr>
        <w:spacing w:line="360" w:lineRule="auto"/>
        <w:rPr>
          <w:rFonts w:ascii="宋体"/>
          <w:kern w:val="0"/>
          <w:szCs w:val="21"/>
        </w:rPr>
      </w:pPr>
    </w:p>
    <w:p w14:paraId="5A0276A3">
      <w:pPr>
        <w:adjustRightInd w:val="0"/>
        <w:spacing w:line="480" w:lineRule="exact"/>
        <w:jc w:val="left"/>
        <w:textAlignment w:val="baseline"/>
        <w:rPr>
          <w:rFonts w:ascii="宋体"/>
          <w:b/>
          <w:kern w:val="0"/>
          <w:szCs w:val="21"/>
        </w:rPr>
      </w:pPr>
      <w:r>
        <w:rPr>
          <w:rFonts w:hint="eastAsia" w:ascii="宋体" w:hAnsi="宋体"/>
          <w:b/>
          <w:kern w:val="0"/>
          <w:szCs w:val="21"/>
        </w:rPr>
        <w:t>附法人代表及被授权人（授权代表）有效的身份证正反两面复印件</w:t>
      </w:r>
    </w:p>
    <w:p w14:paraId="7B357DDF">
      <w:pPr>
        <w:spacing w:line="360" w:lineRule="auto"/>
        <w:rPr>
          <w:rFonts w:hint="eastAsia" w:ascii="宋体"/>
          <w:kern w:val="0"/>
          <w:szCs w:val="21"/>
        </w:rPr>
      </w:pPr>
    </w:p>
    <w:p w14:paraId="17229049">
      <w:pPr>
        <w:spacing w:line="360" w:lineRule="auto"/>
        <w:rPr>
          <w:rFonts w:hint="eastAsia" w:ascii="宋体"/>
          <w:kern w:val="0"/>
          <w:szCs w:val="21"/>
        </w:rPr>
      </w:pPr>
    </w:p>
    <w:p w14:paraId="2A61BC0C">
      <w:pPr>
        <w:spacing w:line="360" w:lineRule="auto"/>
        <w:rPr>
          <w:rFonts w:hint="eastAsia" w:ascii="宋体"/>
          <w:kern w:val="0"/>
          <w:szCs w:val="21"/>
        </w:rPr>
      </w:pPr>
    </w:p>
    <w:p w14:paraId="27E02B9E">
      <w:pPr>
        <w:spacing w:line="360" w:lineRule="auto"/>
        <w:rPr>
          <w:rFonts w:hint="eastAsia" w:ascii="宋体"/>
          <w:kern w:val="0"/>
          <w:szCs w:val="21"/>
        </w:rPr>
      </w:pPr>
    </w:p>
    <w:p w14:paraId="3DB44DE6">
      <w:pPr>
        <w:spacing w:line="360" w:lineRule="auto"/>
        <w:rPr>
          <w:rFonts w:hint="eastAsia" w:ascii="宋体"/>
          <w:kern w:val="0"/>
          <w:szCs w:val="21"/>
        </w:rPr>
      </w:pPr>
    </w:p>
    <w:p w14:paraId="54DF722B">
      <w:pPr>
        <w:pStyle w:val="9"/>
        <w:spacing w:line="360" w:lineRule="auto"/>
        <w:rPr>
          <w:rFonts w:hAnsi="宋体"/>
          <w:b/>
          <w:sz w:val="24"/>
          <w:szCs w:val="24"/>
        </w:rPr>
      </w:pPr>
    </w:p>
    <w:p w14:paraId="51DD5C7F">
      <w:pPr>
        <w:pStyle w:val="9"/>
        <w:spacing w:line="360" w:lineRule="auto"/>
        <w:rPr>
          <w:rFonts w:hint="eastAsia" w:hAnsi="宋体"/>
          <w:b/>
          <w:sz w:val="24"/>
          <w:szCs w:val="24"/>
        </w:rPr>
      </w:pPr>
    </w:p>
    <w:p w14:paraId="2557749D">
      <w:pPr>
        <w:pStyle w:val="9"/>
        <w:spacing w:line="360" w:lineRule="auto"/>
        <w:jc w:val="center"/>
        <w:rPr>
          <w:rFonts w:hint="eastAsia" w:ascii="黑体" w:eastAsia="黑体"/>
          <w:b/>
          <w:bCs/>
          <w:sz w:val="36"/>
          <w:szCs w:val="36"/>
        </w:rPr>
      </w:pPr>
    </w:p>
    <w:p w14:paraId="14649DAA">
      <w:pPr>
        <w:spacing w:line="660" w:lineRule="exact"/>
        <w:rPr>
          <w:rFonts w:hint="eastAsia" w:eastAsia="黑体"/>
          <w:b/>
          <w:bCs/>
          <w:sz w:val="28"/>
        </w:rPr>
      </w:pPr>
    </w:p>
    <w:p w14:paraId="495D2ED7">
      <w:pPr>
        <w:spacing w:line="660" w:lineRule="exact"/>
        <w:rPr>
          <w:rFonts w:hint="eastAsia" w:eastAsia="黑体"/>
          <w:b/>
          <w:bCs/>
          <w:sz w:val="28"/>
        </w:rPr>
      </w:pPr>
    </w:p>
    <w:p w14:paraId="572D75DB">
      <w:pPr>
        <w:spacing w:line="360" w:lineRule="auto"/>
        <w:jc w:val="left"/>
        <w:rPr>
          <w:rFonts w:hint="eastAsia" w:ascii="宋体" w:hAnsi="宋体"/>
          <w:szCs w:val="21"/>
        </w:rPr>
      </w:pPr>
    </w:p>
    <w:p w14:paraId="184E6ED4">
      <w:pPr>
        <w:spacing w:line="660" w:lineRule="exact"/>
        <w:rPr>
          <w:rFonts w:hint="eastAsia" w:eastAsia="黑体"/>
          <w:b/>
          <w:bCs/>
          <w:sz w:val="28"/>
        </w:rPr>
      </w:pPr>
    </w:p>
    <w:p w14:paraId="55AF4FF2">
      <w:pPr>
        <w:spacing w:line="660" w:lineRule="exact"/>
        <w:rPr>
          <w:rFonts w:eastAsia="黑体"/>
          <w:b/>
          <w:bCs/>
          <w:sz w:val="28"/>
        </w:rPr>
      </w:pPr>
      <w:r>
        <w:rPr>
          <w:rFonts w:hint="eastAsia" w:eastAsia="黑体"/>
          <w:b/>
          <w:bCs/>
          <w:sz w:val="28"/>
        </w:rPr>
        <w:t xml:space="preserve">附件4   </w:t>
      </w:r>
    </w:p>
    <w:p w14:paraId="20629634">
      <w:pPr>
        <w:jc w:val="center"/>
        <w:rPr>
          <w:rFonts w:hint="eastAsia" w:ascii="华文新魏" w:eastAsia="华文新魏"/>
          <w:sz w:val="44"/>
        </w:rPr>
      </w:pPr>
      <w:r>
        <w:rPr>
          <w:rFonts w:hint="eastAsia" w:ascii="华文新魏" w:eastAsia="华文新魏"/>
          <w:sz w:val="44"/>
          <w:lang w:val="en-US" w:eastAsia="zh-CN"/>
        </w:rPr>
        <w:t>开标一览</w:t>
      </w:r>
      <w:r>
        <w:rPr>
          <w:rFonts w:hint="eastAsia" w:ascii="华文新魏" w:eastAsia="华文新魏"/>
          <w:sz w:val="44"/>
        </w:rPr>
        <w:t>表</w:t>
      </w:r>
    </w:p>
    <w:p w14:paraId="77009FB0">
      <w:pPr>
        <w:pStyle w:val="7"/>
        <w:numPr>
          <w:ilvl w:val="0"/>
          <w:numId w:val="7"/>
        </w:numPr>
        <w:rPr>
          <w:rFonts w:hint="eastAsia" w:eastAsia="楷体_GB2312"/>
          <w:bCs/>
          <w:sz w:val="28"/>
        </w:rPr>
      </w:pPr>
      <w:r>
        <w:rPr>
          <w:rFonts w:hint="eastAsia" w:eastAsia="楷体_GB2312"/>
          <w:bCs/>
          <w:sz w:val="28"/>
          <w:szCs w:val="22"/>
          <w:lang w:val="en-US" w:eastAsia="zh-CN"/>
        </w:rPr>
        <w:t>报价（万元，含税）：</w:t>
      </w:r>
      <w:r>
        <w:rPr>
          <w:rFonts w:hint="eastAsia" w:eastAsia="楷体_GB2312"/>
          <w:bCs/>
          <w:sz w:val="28"/>
          <w:lang w:val="en-US" w:eastAsia="zh-CN"/>
        </w:rPr>
        <w:t>报价</w:t>
      </w:r>
      <w:r>
        <w:rPr>
          <w:rFonts w:hint="eastAsia" w:eastAsia="楷体_GB2312"/>
          <w:bCs/>
          <w:sz w:val="28"/>
        </w:rPr>
        <w:t>包含但不限于人工费、管理费、利润、税费等费用。</w:t>
      </w:r>
    </w:p>
    <w:tbl>
      <w:tblPr>
        <w:tblStyle w:val="18"/>
        <w:tblW w:w="10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4"/>
        <w:gridCol w:w="1282"/>
        <w:gridCol w:w="1703"/>
        <w:gridCol w:w="1456"/>
        <w:gridCol w:w="1381"/>
        <w:gridCol w:w="1381"/>
      </w:tblGrid>
      <w:tr w14:paraId="61B2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4" w:type="dxa"/>
            <w:noWrap w:val="0"/>
            <w:vAlign w:val="center"/>
          </w:tcPr>
          <w:p w14:paraId="22BEC8D7">
            <w:pPr>
              <w:spacing w:line="336" w:lineRule="auto"/>
              <w:jc w:val="center"/>
              <w:rPr>
                <w:rFonts w:hint="eastAsia" w:ascii="宋体" w:hAnsi="宋体" w:eastAsia="宋体" w:cs="宋体"/>
                <w:bCs/>
                <w:sz w:val="21"/>
                <w:szCs w:val="21"/>
                <w:highlight w:val="yellow"/>
                <w:vertAlign w:val="baseline"/>
                <w:lang w:val="en-US" w:eastAsia="zh-CN"/>
              </w:rPr>
            </w:pPr>
            <w:r>
              <w:rPr>
                <w:rFonts w:hint="eastAsia" w:ascii="宋体" w:hAnsi="宋体" w:eastAsia="宋体" w:cs="宋体"/>
                <w:bCs/>
                <w:sz w:val="21"/>
                <w:szCs w:val="21"/>
                <w:highlight w:val="yellow"/>
                <w:vertAlign w:val="baseline"/>
                <w:lang w:val="en-US" w:eastAsia="zh-CN"/>
              </w:rPr>
              <w:t>项目</w:t>
            </w:r>
          </w:p>
        </w:tc>
        <w:tc>
          <w:tcPr>
            <w:tcW w:w="1282" w:type="dxa"/>
            <w:noWrap w:val="0"/>
            <w:vAlign w:val="center"/>
          </w:tcPr>
          <w:p w14:paraId="4ED895A8">
            <w:pPr>
              <w:spacing w:line="336" w:lineRule="auto"/>
              <w:jc w:val="center"/>
              <w:rPr>
                <w:rFonts w:hint="eastAsia" w:ascii="宋体" w:hAnsi="宋体" w:eastAsia="宋体" w:cs="宋体"/>
                <w:bCs/>
                <w:sz w:val="21"/>
                <w:szCs w:val="21"/>
                <w:highlight w:val="yellow"/>
                <w:vertAlign w:val="baseline"/>
                <w:lang w:val="en-US" w:eastAsia="zh-CN"/>
              </w:rPr>
            </w:pPr>
            <w:r>
              <w:rPr>
                <w:rFonts w:hint="eastAsia" w:ascii="宋体" w:hAnsi="宋体" w:eastAsia="宋体" w:cs="宋体"/>
                <w:bCs/>
                <w:sz w:val="21"/>
                <w:szCs w:val="21"/>
                <w:highlight w:val="yellow"/>
                <w:vertAlign w:val="baseline"/>
                <w:lang w:val="en-US" w:eastAsia="zh-CN"/>
              </w:rPr>
              <w:t>不含税单价</w:t>
            </w:r>
          </w:p>
        </w:tc>
        <w:tc>
          <w:tcPr>
            <w:tcW w:w="1703" w:type="dxa"/>
            <w:noWrap w:val="0"/>
            <w:vAlign w:val="center"/>
          </w:tcPr>
          <w:p w14:paraId="026A9DD4">
            <w:pPr>
              <w:spacing w:line="336" w:lineRule="auto"/>
              <w:jc w:val="center"/>
              <w:rPr>
                <w:rFonts w:hint="eastAsia" w:ascii="宋体" w:hAnsi="宋体" w:eastAsia="宋体" w:cs="宋体"/>
                <w:bCs/>
                <w:sz w:val="21"/>
                <w:szCs w:val="21"/>
                <w:highlight w:val="yellow"/>
                <w:vertAlign w:val="baseline"/>
                <w:lang w:val="en-US" w:eastAsia="zh-CN"/>
              </w:rPr>
            </w:pPr>
            <w:r>
              <w:rPr>
                <w:rFonts w:hint="eastAsia" w:ascii="宋体" w:hAnsi="宋体" w:eastAsia="宋体" w:cs="宋体"/>
                <w:bCs/>
                <w:sz w:val="21"/>
                <w:szCs w:val="21"/>
                <w:highlight w:val="yellow"/>
                <w:vertAlign w:val="baseline"/>
                <w:lang w:val="en-US" w:eastAsia="zh-CN"/>
              </w:rPr>
              <w:t>含税单价</w:t>
            </w:r>
          </w:p>
        </w:tc>
        <w:tc>
          <w:tcPr>
            <w:tcW w:w="1456" w:type="dxa"/>
            <w:noWrap w:val="0"/>
            <w:vAlign w:val="center"/>
          </w:tcPr>
          <w:p w14:paraId="6058C6BE">
            <w:pPr>
              <w:spacing w:line="336" w:lineRule="auto"/>
              <w:jc w:val="center"/>
              <w:rPr>
                <w:rFonts w:hint="eastAsia" w:ascii="宋体" w:hAnsi="宋体" w:eastAsia="宋体" w:cs="宋体"/>
                <w:bCs/>
                <w:sz w:val="21"/>
                <w:szCs w:val="21"/>
                <w:highlight w:val="yellow"/>
                <w:vertAlign w:val="baseline"/>
                <w:lang w:val="en-US" w:eastAsia="zh-CN"/>
              </w:rPr>
            </w:pPr>
            <w:r>
              <w:rPr>
                <w:rFonts w:hint="eastAsia" w:ascii="宋体" w:hAnsi="宋体" w:eastAsia="宋体" w:cs="宋体"/>
                <w:bCs/>
                <w:sz w:val="21"/>
                <w:szCs w:val="21"/>
                <w:highlight w:val="yellow"/>
                <w:vertAlign w:val="baseline"/>
                <w:lang w:val="en-US" w:eastAsia="zh-CN"/>
              </w:rPr>
              <w:t>税率</w:t>
            </w:r>
          </w:p>
        </w:tc>
        <w:tc>
          <w:tcPr>
            <w:tcW w:w="1381" w:type="dxa"/>
            <w:noWrap w:val="0"/>
            <w:vAlign w:val="center"/>
          </w:tcPr>
          <w:p w14:paraId="297A9CA4">
            <w:pPr>
              <w:spacing w:line="336" w:lineRule="auto"/>
              <w:jc w:val="center"/>
              <w:rPr>
                <w:rFonts w:hint="default" w:ascii="宋体" w:hAnsi="宋体" w:eastAsia="宋体" w:cs="宋体"/>
                <w:bCs/>
                <w:sz w:val="21"/>
                <w:szCs w:val="21"/>
                <w:highlight w:val="yellow"/>
                <w:vertAlign w:val="baseline"/>
                <w:lang w:val="en-US" w:eastAsia="zh-CN"/>
              </w:rPr>
            </w:pPr>
            <w:r>
              <w:rPr>
                <w:rFonts w:hint="eastAsia" w:ascii="宋体" w:hAnsi="宋体" w:eastAsia="宋体" w:cs="宋体"/>
                <w:bCs/>
                <w:sz w:val="21"/>
                <w:szCs w:val="21"/>
                <w:highlight w:val="yellow"/>
                <w:vertAlign w:val="baseline"/>
                <w:lang w:val="en-US" w:eastAsia="zh-CN"/>
              </w:rPr>
              <w:t>总价</w:t>
            </w:r>
          </w:p>
        </w:tc>
        <w:tc>
          <w:tcPr>
            <w:tcW w:w="1381" w:type="dxa"/>
            <w:noWrap w:val="0"/>
            <w:vAlign w:val="center"/>
          </w:tcPr>
          <w:p w14:paraId="76B0997E">
            <w:pPr>
              <w:spacing w:line="336" w:lineRule="auto"/>
              <w:jc w:val="center"/>
              <w:rPr>
                <w:rFonts w:hint="eastAsia" w:ascii="宋体" w:hAnsi="宋体" w:eastAsia="宋体" w:cs="宋体"/>
                <w:bCs/>
                <w:sz w:val="21"/>
                <w:szCs w:val="21"/>
                <w:highlight w:val="yellow"/>
                <w:vertAlign w:val="baseline"/>
                <w:lang w:val="en-US" w:eastAsia="zh-CN"/>
              </w:rPr>
            </w:pPr>
            <w:r>
              <w:rPr>
                <w:rFonts w:hint="eastAsia" w:ascii="宋体" w:hAnsi="宋体" w:eastAsia="宋体" w:cs="宋体"/>
                <w:bCs/>
                <w:sz w:val="21"/>
                <w:szCs w:val="21"/>
                <w:highlight w:val="yellow"/>
                <w:vertAlign w:val="baseline"/>
                <w:lang w:val="en-US" w:eastAsia="zh-CN"/>
              </w:rPr>
              <w:t>备注</w:t>
            </w:r>
          </w:p>
        </w:tc>
      </w:tr>
      <w:tr w14:paraId="6F0E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4" w:type="dxa"/>
            <w:noWrap w:val="0"/>
            <w:vAlign w:val="center"/>
          </w:tcPr>
          <w:p w14:paraId="585847B7">
            <w:pPr>
              <w:spacing w:line="336" w:lineRule="auto"/>
              <w:jc w:val="center"/>
              <w:rPr>
                <w:rFonts w:hint="default" w:ascii="宋体" w:hAnsi="宋体" w:eastAsia="宋体" w:cs="宋体"/>
                <w:bCs/>
                <w:sz w:val="20"/>
                <w:szCs w:val="20"/>
                <w:highlight w:val="yellow"/>
                <w:vertAlign w:val="baseline"/>
                <w:lang w:val="en-US" w:eastAsia="zh-CN"/>
              </w:rPr>
            </w:pPr>
            <w:r>
              <w:rPr>
                <w:rFonts w:hint="eastAsia" w:ascii="Times New Roman" w:hAnsi="Times New Roman" w:eastAsia="楷体_GB2312" w:cs="Times New Roman"/>
                <w:bCs/>
                <w:sz w:val="24"/>
                <w:szCs w:val="18"/>
                <w:lang w:val="en-US" w:eastAsia="zh-CN"/>
              </w:rPr>
              <w:t>整车聚脲喷涂项目</w:t>
            </w:r>
          </w:p>
        </w:tc>
        <w:tc>
          <w:tcPr>
            <w:tcW w:w="1282" w:type="dxa"/>
            <w:noWrap w:val="0"/>
            <w:vAlign w:val="top"/>
          </w:tcPr>
          <w:p w14:paraId="685420ED">
            <w:pPr>
              <w:spacing w:line="336" w:lineRule="auto"/>
              <w:jc w:val="center"/>
              <w:rPr>
                <w:rFonts w:hint="eastAsia" w:ascii="宋体" w:hAnsi="宋体" w:eastAsia="宋体" w:cs="宋体"/>
                <w:bCs/>
                <w:sz w:val="21"/>
                <w:szCs w:val="21"/>
                <w:highlight w:val="yellow"/>
                <w:vertAlign w:val="baseline"/>
              </w:rPr>
            </w:pPr>
          </w:p>
        </w:tc>
        <w:tc>
          <w:tcPr>
            <w:tcW w:w="1703" w:type="dxa"/>
            <w:noWrap w:val="0"/>
            <w:vAlign w:val="top"/>
          </w:tcPr>
          <w:p w14:paraId="50FE2B55">
            <w:pPr>
              <w:spacing w:line="336" w:lineRule="auto"/>
              <w:jc w:val="center"/>
              <w:rPr>
                <w:rFonts w:hint="eastAsia" w:ascii="宋体" w:hAnsi="宋体" w:eastAsia="宋体" w:cs="宋体"/>
                <w:bCs/>
                <w:sz w:val="21"/>
                <w:szCs w:val="21"/>
                <w:highlight w:val="yellow"/>
                <w:vertAlign w:val="baseline"/>
              </w:rPr>
            </w:pPr>
          </w:p>
        </w:tc>
        <w:tc>
          <w:tcPr>
            <w:tcW w:w="1456" w:type="dxa"/>
            <w:noWrap w:val="0"/>
            <w:vAlign w:val="top"/>
          </w:tcPr>
          <w:p w14:paraId="036EF8F9">
            <w:pPr>
              <w:spacing w:line="336" w:lineRule="auto"/>
              <w:jc w:val="center"/>
              <w:rPr>
                <w:rFonts w:hint="eastAsia" w:ascii="宋体" w:hAnsi="宋体" w:eastAsia="宋体" w:cs="宋体"/>
                <w:bCs/>
                <w:sz w:val="21"/>
                <w:szCs w:val="21"/>
                <w:highlight w:val="yellow"/>
                <w:vertAlign w:val="baseline"/>
              </w:rPr>
            </w:pPr>
          </w:p>
        </w:tc>
        <w:tc>
          <w:tcPr>
            <w:tcW w:w="1381" w:type="dxa"/>
            <w:noWrap w:val="0"/>
            <w:vAlign w:val="top"/>
          </w:tcPr>
          <w:p w14:paraId="0DD2E4DC">
            <w:pPr>
              <w:spacing w:line="336" w:lineRule="auto"/>
              <w:jc w:val="center"/>
              <w:rPr>
                <w:rFonts w:hint="eastAsia" w:ascii="宋体" w:hAnsi="宋体" w:eastAsia="宋体" w:cs="宋体"/>
                <w:bCs/>
                <w:sz w:val="21"/>
                <w:szCs w:val="21"/>
                <w:highlight w:val="yellow"/>
                <w:vertAlign w:val="baseline"/>
              </w:rPr>
            </w:pPr>
          </w:p>
        </w:tc>
        <w:tc>
          <w:tcPr>
            <w:tcW w:w="1381" w:type="dxa"/>
            <w:noWrap w:val="0"/>
            <w:vAlign w:val="top"/>
          </w:tcPr>
          <w:p w14:paraId="6E38B37D">
            <w:pPr>
              <w:spacing w:line="336" w:lineRule="auto"/>
              <w:jc w:val="center"/>
              <w:rPr>
                <w:rFonts w:hint="eastAsia" w:ascii="宋体" w:hAnsi="宋体" w:eastAsia="宋体" w:cs="宋体"/>
                <w:bCs/>
                <w:sz w:val="21"/>
                <w:szCs w:val="21"/>
                <w:highlight w:val="yellow"/>
                <w:vertAlign w:val="baseline"/>
              </w:rPr>
            </w:pPr>
          </w:p>
        </w:tc>
      </w:tr>
    </w:tbl>
    <w:p w14:paraId="67DD35D3">
      <w:pPr>
        <w:numPr>
          <w:ilvl w:val="0"/>
          <w:numId w:val="8"/>
        </w:numPr>
        <w:spacing w:line="336" w:lineRule="auto"/>
        <w:rPr>
          <w:rFonts w:hint="eastAsia" w:eastAsia="楷体_GB2312"/>
          <w:bCs/>
          <w:sz w:val="28"/>
          <w:szCs w:val="22"/>
          <w:lang w:val="en-US" w:eastAsia="zh-CN"/>
        </w:rPr>
      </w:pPr>
      <w:r>
        <w:rPr>
          <w:rFonts w:hint="eastAsia" w:eastAsia="楷体_GB2312"/>
          <w:bCs/>
          <w:sz w:val="28"/>
          <w:lang w:val="en-US" w:eastAsia="zh-CN"/>
        </w:rPr>
        <w:t>交货期：</w:t>
      </w:r>
      <w:r>
        <w:rPr>
          <w:rFonts w:hint="eastAsia" w:eastAsia="楷体_GB2312"/>
          <w:bCs/>
          <w:sz w:val="28"/>
          <w:szCs w:val="22"/>
          <w:lang w:val="en-US" w:eastAsia="zh-CN"/>
        </w:rPr>
        <w:t>我单位承诺收到中标通知后</w:t>
      </w:r>
      <w:r>
        <w:rPr>
          <w:rFonts w:hint="eastAsia" w:eastAsia="楷体_GB2312"/>
          <w:b/>
          <w:bCs w:val="0"/>
          <w:sz w:val="28"/>
          <w:szCs w:val="22"/>
          <w:lang w:val="en-US" w:eastAsia="zh-CN"/>
        </w:rPr>
        <w:t>一周内</w:t>
      </w:r>
      <w:r>
        <w:rPr>
          <w:rFonts w:hint="eastAsia" w:eastAsia="楷体_GB2312"/>
          <w:bCs/>
          <w:sz w:val="28"/>
          <w:szCs w:val="22"/>
          <w:lang w:val="en-US" w:eastAsia="zh-CN"/>
        </w:rPr>
        <w:t>人员到齐。（一周内人员无法到齐的，承诺可满足的人员到齐时间）</w:t>
      </w:r>
    </w:p>
    <w:p w14:paraId="72CDBA0B">
      <w:pPr>
        <w:pStyle w:val="7"/>
        <w:widowControl w:val="0"/>
        <w:numPr>
          <w:ilvl w:val="0"/>
          <w:numId w:val="8"/>
        </w:numPr>
        <w:ind w:left="0" w:leftChars="0" w:firstLine="0" w:firstLineChars="0"/>
        <w:jc w:val="both"/>
        <w:rPr>
          <w:rFonts w:hint="eastAsia" w:ascii="Times New Roman" w:hAnsi="Times New Roman" w:eastAsia="楷体_GB2312" w:cs="Times New Roman"/>
          <w:bCs/>
          <w:kern w:val="2"/>
          <w:sz w:val="28"/>
          <w:szCs w:val="22"/>
          <w:lang w:val="en-US" w:eastAsia="zh-CN" w:bidi="ar-SA"/>
        </w:rPr>
      </w:pPr>
      <w:r>
        <w:rPr>
          <w:rFonts w:hint="eastAsia" w:ascii="Times New Roman" w:hAnsi="Times New Roman" w:eastAsia="楷体_GB2312" w:cs="Times New Roman"/>
          <w:bCs/>
          <w:kern w:val="2"/>
          <w:sz w:val="28"/>
          <w:szCs w:val="22"/>
          <w:lang w:val="en-US" w:eastAsia="zh-CN" w:bidi="ar-SA"/>
        </w:rPr>
        <w:t>付款方式有无偏离</w:t>
      </w:r>
    </w:p>
    <w:p w14:paraId="739170E3">
      <w:pPr>
        <w:pStyle w:val="7"/>
        <w:widowControl w:val="0"/>
        <w:numPr>
          <w:ilvl w:val="0"/>
          <w:numId w:val="8"/>
        </w:numPr>
        <w:ind w:left="0" w:leftChars="0" w:firstLine="0" w:firstLineChars="0"/>
        <w:jc w:val="both"/>
        <w:rPr>
          <w:rFonts w:hint="eastAsia" w:ascii="Times New Roman" w:hAnsi="Times New Roman" w:eastAsia="楷体_GB2312" w:cs="Times New Roman"/>
          <w:bCs/>
          <w:kern w:val="2"/>
          <w:sz w:val="28"/>
          <w:szCs w:val="22"/>
          <w:lang w:val="en-US" w:eastAsia="zh-CN" w:bidi="ar-SA"/>
        </w:rPr>
      </w:pPr>
      <w:r>
        <w:rPr>
          <w:rFonts w:hint="eastAsia" w:ascii="Times New Roman" w:hAnsi="Times New Roman" w:eastAsia="楷体_GB2312" w:cs="Times New Roman"/>
          <w:bCs/>
          <w:kern w:val="2"/>
          <w:sz w:val="28"/>
          <w:szCs w:val="22"/>
          <w:lang w:val="en-US" w:eastAsia="zh-CN" w:bidi="ar-SA"/>
        </w:rPr>
        <w:t>对招标文件的认同程度（是否完全认同）</w:t>
      </w:r>
    </w:p>
    <w:p w14:paraId="6F4096AC">
      <w:pPr>
        <w:rPr>
          <w:rFonts w:hint="eastAsia"/>
          <w:sz w:val="28"/>
        </w:rPr>
      </w:pPr>
    </w:p>
    <w:p w14:paraId="7EA98E7C">
      <w:pPr>
        <w:ind w:firstLine="3360" w:firstLineChars="1200"/>
        <w:rPr>
          <w:rFonts w:hint="eastAsia" w:eastAsia="华文新魏"/>
          <w:sz w:val="28"/>
        </w:rPr>
      </w:pPr>
      <w:r>
        <w:rPr>
          <w:rFonts w:hint="eastAsia" w:eastAsia="华文新魏"/>
          <w:sz w:val="28"/>
        </w:rPr>
        <w:t>投标授权的代表签字：</w:t>
      </w:r>
    </w:p>
    <w:p w14:paraId="0954CDED">
      <w:pPr>
        <w:ind w:firstLine="5040" w:firstLineChars="1800"/>
        <w:rPr>
          <w:rFonts w:hint="eastAsia" w:eastAsia="华文新魏"/>
          <w:sz w:val="28"/>
        </w:rPr>
      </w:pPr>
    </w:p>
    <w:p w14:paraId="0C57F622">
      <w:pPr>
        <w:ind w:firstLine="3360" w:firstLineChars="1200"/>
        <w:rPr>
          <w:rFonts w:hint="eastAsia" w:eastAsia="华文新魏"/>
          <w:sz w:val="28"/>
        </w:rPr>
      </w:pPr>
    </w:p>
    <w:p w14:paraId="4A70A75E">
      <w:pPr>
        <w:ind w:firstLine="3360" w:firstLineChars="1200"/>
        <w:rPr>
          <w:rFonts w:hint="eastAsia" w:eastAsia="华文新魏"/>
          <w:sz w:val="28"/>
        </w:rPr>
      </w:pPr>
      <w:r>
        <w:rPr>
          <w:rFonts w:hint="eastAsia" w:eastAsia="华文新魏"/>
          <w:sz w:val="28"/>
        </w:rPr>
        <w:t>单位（公章）：</w:t>
      </w:r>
    </w:p>
    <w:p w14:paraId="51886C12">
      <w:pPr>
        <w:ind w:firstLine="5040" w:firstLineChars="1800"/>
        <w:rPr>
          <w:rFonts w:hint="eastAsia" w:eastAsia="华文新魏"/>
          <w:sz w:val="28"/>
        </w:rPr>
      </w:pPr>
    </w:p>
    <w:p w14:paraId="46061E14">
      <w:pPr>
        <w:ind w:firstLine="3360" w:firstLineChars="1200"/>
        <w:rPr>
          <w:rFonts w:hint="eastAsia" w:eastAsia="华文新魏"/>
          <w:sz w:val="28"/>
        </w:rPr>
      </w:pPr>
    </w:p>
    <w:p w14:paraId="229E6465">
      <w:pPr>
        <w:ind w:firstLine="3360" w:firstLineChars="1200"/>
        <w:rPr>
          <w:rFonts w:hint="eastAsia"/>
          <w:sz w:val="32"/>
        </w:rPr>
      </w:pPr>
      <w:r>
        <w:rPr>
          <w:rFonts w:hint="eastAsia" w:eastAsia="华文新魏"/>
          <w:sz w:val="28"/>
        </w:rPr>
        <w:t>日  期：   年  月  日</w:t>
      </w:r>
    </w:p>
    <w:p w14:paraId="4353C951">
      <w:pPr>
        <w:spacing w:line="660" w:lineRule="exact"/>
        <w:rPr>
          <w:rFonts w:hint="eastAsia" w:eastAsia="黑体"/>
          <w:b/>
          <w:bCs/>
          <w:sz w:val="28"/>
        </w:rPr>
      </w:pPr>
    </w:p>
    <w:p w14:paraId="1DF57608">
      <w:pPr>
        <w:spacing w:line="660" w:lineRule="exact"/>
        <w:rPr>
          <w:rFonts w:hint="eastAsia" w:eastAsia="黑体"/>
          <w:b/>
          <w:bCs/>
          <w:sz w:val="28"/>
        </w:rPr>
      </w:pPr>
    </w:p>
    <w:p w14:paraId="2871FC95">
      <w:pPr>
        <w:spacing w:line="660" w:lineRule="exact"/>
        <w:rPr>
          <w:rFonts w:hint="eastAsia" w:eastAsia="黑体"/>
          <w:b/>
          <w:bCs/>
          <w:sz w:val="28"/>
        </w:rPr>
      </w:pPr>
    </w:p>
    <w:p w14:paraId="193B5153">
      <w:pPr>
        <w:spacing w:line="660" w:lineRule="exact"/>
        <w:rPr>
          <w:rFonts w:hint="eastAsia" w:eastAsia="黑体"/>
          <w:b/>
          <w:bCs/>
          <w:sz w:val="28"/>
        </w:rPr>
      </w:pPr>
    </w:p>
    <w:p w14:paraId="710AF2AF">
      <w:pPr>
        <w:spacing w:line="360" w:lineRule="auto"/>
        <w:jc w:val="left"/>
        <w:rPr>
          <w:rFonts w:hint="eastAsia" w:ascii="宋体" w:hAnsi="宋体"/>
          <w:szCs w:val="21"/>
        </w:rPr>
      </w:pPr>
    </w:p>
    <w:p w14:paraId="48966858">
      <w:pPr>
        <w:spacing w:line="360" w:lineRule="auto"/>
        <w:jc w:val="left"/>
        <w:rPr>
          <w:rFonts w:hint="default" w:ascii="宋体" w:hAnsi="宋体" w:eastAsia="黑体"/>
          <w:sz w:val="24"/>
          <w:lang w:val="en-US" w:eastAsia="zh-CN"/>
        </w:rPr>
      </w:pPr>
      <w:r>
        <w:rPr>
          <w:rFonts w:hint="eastAsia" w:ascii="宋体" w:hAnsi="宋体"/>
          <w:szCs w:val="21"/>
        </w:rPr>
        <w:t xml:space="preserve"> </w:t>
      </w:r>
      <w:r>
        <w:rPr>
          <w:rFonts w:hint="eastAsia" w:eastAsia="黑体"/>
          <w:b/>
          <w:bCs/>
          <w:sz w:val="28"/>
        </w:rPr>
        <w:t>附件4</w:t>
      </w:r>
      <w:r>
        <w:rPr>
          <w:rFonts w:hint="eastAsia" w:eastAsia="黑体"/>
          <w:b/>
          <w:bCs/>
          <w:sz w:val="28"/>
          <w:lang w:val="en-US" w:eastAsia="zh-CN"/>
        </w:rPr>
        <w:t>-1</w:t>
      </w:r>
    </w:p>
    <w:p w14:paraId="796DD252">
      <w:pPr>
        <w:spacing w:line="360" w:lineRule="auto"/>
        <w:jc w:val="center"/>
        <w:rPr>
          <w:rFonts w:hAnsi="宋体" w:eastAsia="楷体_GB2312"/>
          <w:bCs/>
          <w:sz w:val="24"/>
        </w:rPr>
      </w:pPr>
      <w:r>
        <w:rPr>
          <w:rFonts w:hint="eastAsia" w:hAnsi="宋体" w:eastAsia="楷体_GB2312"/>
          <w:bCs/>
          <w:sz w:val="24"/>
        </w:rPr>
        <w:t>投标明细分项报价一览表</w:t>
      </w:r>
    </w:p>
    <w:p w14:paraId="5CEE9B14">
      <w:pPr>
        <w:spacing w:line="360" w:lineRule="auto"/>
        <w:rPr>
          <w:rFonts w:hAnsi="宋体" w:eastAsia="楷体_GB2312"/>
          <w:bCs/>
          <w:sz w:val="24"/>
        </w:rPr>
      </w:pPr>
      <w:r>
        <w:rPr>
          <w:rFonts w:hint="eastAsia" w:hAnsi="宋体" w:eastAsia="楷体_GB2312"/>
          <w:bCs/>
          <w:sz w:val="24"/>
        </w:rPr>
        <w:t>项目名称：</w:t>
      </w:r>
      <w:r>
        <w:rPr>
          <w:rFonts w:hAnsi="宋体" w:eastAsia="楷体_GB2312"/>
          <w:bCs/>
          <w:sz w:val="24"/>
        </w:rPr>
        <w:t xml:space="preserve">                                                   </w:t>
      </w:r>
      <w:r>
        <w:rPr>
          <w:rFonts w:hint="eastAsia" w:hAnsi="宋体" w:eastAsia="楷体_GB2312"/>
          <w:bCs/>
          <w:sz w:val="24"/>
        </w:rPr>
        <w:t>包号：</w:t>
      </w:r>
    </w:p>
    <w:p w14:paraId="31AE8E1B">
      <w:pPr>
        <w:spacing w:line="360" w:lineRule="auto"/>
        <w:rPr>
          <w:rFonts w:hAnsi="宋体" w:eastAsia="楷体_GB2312"/>
          <w:bCs/>
          <w:sz w:val="24"/>
        </w:rPr>
      </w:pPr>
      <w:r>
        <w:rPr>
          <w:rFonts w:hint="eastAsia" w:hAnsi="宋体" w:eastAsia="楷体_GB2312"/>
          <w:bCs/>
          <w:sz w:val="24"/>
        </w:rPr>
        <w:t>投标单位名称：</w:t>
      </w:r>
    </w:p>
    <w:p w14:paraId="0C19CED8">
      <w:pPr>
        <w:spacing w:line="360" w:lineRule="auto"/>
        <w:jc w:val="right"/>
        <w:rPr>
          <w:rFonts w:hAnsi="宋体" w:eastAsia="楷体_GB2312"/>
          <w:bCs/>
          <w:sz w:val="24"/>
        </w:rPr>
      </w:pPr>
      <w:r>
        <w:rPr>
          <w:rFonts w:hint="eastAsia" w:hAnsi="宋体" w:eastAsia="楷体_GB2312"/>
          <w:bCs/>
          <w:sz w:val="24"/>
        </w:rPr>
        <w:t>金额单位：元</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3"/>
        <w:gridCol w:w="1276"/>
        <w:gridCol w:w="1417"/>
        <w:gridCol w:w="993"/>
        <w:gridCol w:w="992"/>
        <w:gridCol w:w="1559"/>
      </w:tblGrid>
      <w:tr w14:paraId="534D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vMerge w:val="restart"/>
            <w:shd w:val="clear" w:color="000000" w:fill="D9D9D9"/>
            <w:noWrap w:val="0"/>
            <w:vAlign w:val="center"/>
          </w:tcPr>
          <w:p w14:paraId="621A6CDC">
            <w:pPr>
              <w:widowControl/>
              <w:spacing w:line="360" w:lineRule="auto"/>
              <w:jc w:val="center"/>
              <w:rPr>
                <w:rFonts w:hAnsi="宋体" w:eastAsia="楷体_GB2312"/>
                <w:bCs/>
                <w:sz w:val="24"/>
              </w:rPr>
            </w:pPr>
            <w:r>
              <w:rPr>
                <w:rFonts w:hint="eastAsia" w:hAnsi="宋体" w:eastAsia="楷体_GB2312"/>
                <w:bCs/>
                <w:sz w:val="24"/>
              </w:rPr>
              <w:t>序号</w:t>
            </w:r>
          </w:p>
        </w:tc>
        <w:tc>
          <w:tcPr>
            <w:tcW w:w="1276" w:type="dxa"/>
            <w:vMerge w:val="restart"/>
            <w:shd w:val="clear" w:color="000000" w:fill="D9D9D9"/>
            <w:noWrap w:val="0"/>
            <w:vAlign w:val="center"/>
          </w:tcPr>
          <w:p w14:paraId="2226426B">
            <w:pPr>
              <w:widowControl/>
              <w:spacing w:line="360" w:lineRule="auto"/>
              <w:jc w:val="center"/>
              <w:rPr>
                <w:rFonts w:hAnsi="宋体" w:eastAsia="楷体_GB2312"/>
                <w:bCs/>
                <w:sz w:val="24"/>
              </w:rPr>
            </w:pPr>
            <w:r>
              <w:rPr>
                <w:rFonts w:hint="eastAsia" w:hAnsi="宋体" w:eastAsia="楷体_GB2312"/>
                <w:bCs/>
                <w:sz w:val="24"/>
              </w:rPr>
              <w:t>费用内容</w:t>
            </w:r>
          </w:p>
        </w:tc>
        <w:tc>
          <w:tcPr>
            <w:tcW w:w="1417" w:type="dxa"/>
            <w:vMerge w:val="restart"/>
            <w:shd w:val="clear" w:color="000000" w:fill="D9D9D9"/>
            <w:noWrap w:val="0"/>
            <w:vAlign w:val="center"/>
          </w:tcPr>
          <w:p w14:paraId="77E3E54E">
            <w:pPr>
              <w:widowControl/>
              <w:spacing w:line="360" w:lineRule="auto"/>
              <w:jc w:val="center"/>
              <w:rPr>
                <w:rFonts w:hAnsi="宋体" w:eastAsia="楷体_GB2312"/>
                <w:bCs/>
                <w:sz w:val="24"/>
              </w:rPr>
            </w:pPr>
            <w:r>
              <w:rPr>
                <w:rFonts w:hint="eastAsia" w:hAnsi="宋体" w:eastAsia="楷体_GB2312"/>
                <w:bCs/>
                <w:sz w:val="24"/>
              </w:rPr>
              <w:t>单价（元）</w:t>
            </w:r>
          </w:p>
        </w:tc>
        <w:tc>
          <w:tcPr>
            <w:tcW w:w="993" w:type="dxa"/>
            <w:vMerge w:val="restart"/>
            <w:shd w:val="clear" w:color="000000" w:fill="D9D9D9"/>
            <w:noWrap w:val="0"/>
            <w:vAlign w:val="center"/>
          </w:tcPr>
          <w:p w14:paraId="76A7DE41">
            <w:pPr>
              <w:widowControl/>
              <w:spacing w:line="360" w:lineRule="auto"/>
              <w:jc w:val="center"/>
              <w:rPr>
                <w:rFonts w:hAnsi="宋体" w:eastAsia="楷体_GB2312"/>
                <w:bCs/>
                <w:sz w:val="24"/>
              </w:rPr>
            </w:pPr>
            <w:r>
              <w:rPr>
                <w:rFonts w:hint="eastAsia" w:hAnsi="宋体" w:eastAsia="楷体_GB2312"/>
                <w:bCs/>
                <w:sz w:val="24"/>
              </w:rPr>
              <w:t>数量</w:t>
            </w:r>
          </w:p>
        </w:tc>
        <w:tc>
          <w:tcPr>
            <w:tcW w:w="992" w:type="dxa"/>
            <w:vMerge w:val="restart"/>
            <w:shd w:val="clear" w:color="000000" w:fill="D9D9D9"/>
            <w:noWrap w:val="0"/>
            <w:vAlign w:val="center"/>
          </w:tcPr>
          <w:p w14:paraId="30B925C2">
            <w:pPr>
              <w:widowControl/>
              <w:spacing w:line="360" w:lineRule="auto"/>
              <w:jc w:val="center"/>
              <w:rPr>
                <w:rFonts w:hAnsi="宋体" w:eastAsia="楷体_GB2312"/>
                <w:bCs/>
                <w:sz w:val="24"/>
              </w:rPr>
            </w:pPr>
            <w:r>
              <w:rPr>
                <w:rFonts w:hint="eastAsia" w:hAnsi="宋体" w:eastAsia="楷体_GB2312"/>
                <w:bCs/>
                <w:sz w:val="24"/>
              </w:rPr>
              <w:t>小计（元）</w:t>
            </w:r>
          </w:p>
        </w:tc>
        <w:tc>
          <w:tcPr>
            <w:tcW w:w="1559" w:type="dxa"/>
            <w:vMerge w:val="restart"/>
            <w:shd w:val="clear" w:color="000000" w:fill="D9D9D9"/>
            <w:noWrap w:val="0"/>
            <w:vAlign w:val="center"/>
          </w:tcPr>
          <w:p w14:paraId="06CA6B48">
            <w:pPr>
              <w:widowControl/>
              <w:spacing w:line="360" w:lineRule="auto"/>
              <w:jc w:val="center"/>
              <w:rPr>
                <w:rFonts w:hAnsi="宋体" w:eastAsia="楷体_GB2312"/>
                <w:bCs/>
                <w:sz w:val="24"/>
              </w:rPr>
            </w:pPr>
            <w:r>
              <w:rPr>
                <w:rFonts w:hint="eastAsia" w:hAnsi="宋体" w:eastAsia="楷体_GB2312"/>
                <w:bCs/>
                <w:sz w:val="24"/>
              </w:rPr>
              <w:t>备注</w:t>
            </w:r>
          </w:p>
        </w:tc>
      </w:tr>
      <w:tr w14:paraId="4E22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vMerge w:val="continue"/>
            <w:noWrap w:val="0"/>
            <w:vAlign w:val="center"/>
          </w:tcPr>
          <w:p w14:paraId="1263EA61">
            <w:pPr>
              <w:widowControl/>
              <w:spacing w:line="360" w:lineRule="auto"/>
              <w:jc w:val="left"/>
              <w:rPr>
                <w:rFonts w:hAnsi="宋体" w:eastAsia="楷体_GB2312"/>
                <w:bCs/>
                <w:sz w:val="24"/>
              </w:rPr>
            </w:pPr>
          </w:p>
        </w:tc>
        <w:tc>
          <w:tcPr>
            <w:tcW w:w="1276" w:type="dxa"/>
            <w:vMerge w:val="continue"/>
            <w:noWrap w:val="0"/>
            <w:vAlign w:val="center"/>
          </w:tcPr>
          <w:p w14:paraId="4F3F2D55">
            <w:pPr>
              <w:widowControl/>
              <w:spacing w:line="360" w:lineRule="auto"/>
              <w:jc w:val="left"/>
              <w:rPr>
                <w:rFonts w:hAnsi="宋体" w:eastAsia="楷体_GB2312"/>
                <w:bCs/>
                <w:sz w:val="24"/>
              </w:rPr>
            </w:pPr>
          </w:p>
        </w:tc>
        <w:tc>
          <w:tcPr>
            <w:tcW w:w="1417" w:type="dxa"/>
            <w:vMerge w:val="continue"/>
            <w:noWrap w:val="0"/>
            <w:vAlign w:val="center"/>
          </w:tcPr>
          <w:p w14:paraId="3C54BB18">
            <w:pPr>
              <w:widowControl/>
              <w:spacing w:line="360" w:lineRule="auto"/>
              <w:jc w:val="left"/>
              <w:rPr>
                <w:rFonts w:hAnsi="宋体" w:eastAsia="楷体_GB2312"/>
                <w:bCs/>
                <w:sz w:val="24"/>
              </w:rPr>
            </w:pPr>
          </w:p>
        </w:tc>
        <w:tc>
          <w:tcPr>
            <w:tcW w:w="993" w:type="dxa"/>
            <w:vMerge w:val="continue"/>
            <w:noWrap w:val="0"/>
            <w:vAlign w:val="center"/>
          </w:tcPr>
          <w:p w14:paraId="03FB395D">
            <w:pPr>
              <w:widowControl/>
              <w:spacing w:line="360" w:lineRule="auto"/>
              <w:jc w:val="left"/>
              <w:rPr>
                <w:rFonts w:hAnsi="宋体" w:eastAsia="楷体_GB2312"/>
                <w:bCs/>
                <w:sz w:val="24"/>
              </w:rPr>
            </w:pPr>
          </w:p>
        </w:tc>
        <w:tc>
          <w:tcPr>
            <w:tcW w:w="992" w:type="dxa"/>
            <w:vMerge w:val="continue"/>
            <w:noWrap w:val="0"/>
            <w:vAlign w:val="center"/>
          </w:tcPr>
          <w:p w14:paraId="15DDDE59">
            <w:pPr>
              <w:widowControl/>
              <w:spacing w:line="360" w:lineRule="auto"/>
              <w:jc w:val="left"/>
              <w:rPr>
                <w:rFonts w:hAnsi="宋体" w:eastAsia="楷体_GB2312"/>
                <w:bCs/>
                <w:sz w:val="24"/>
              </w:rPr>
            </w:pPr>
          </w:p>
        </w:tc>
        <w:tc>
          <w:tcPr>
            <w:tcW w:w="1559" w:type="dxa"/>
            <w:vMerge w:val="continue"/>
            <w:noWrap w:val="0"/>
            <w:vAlign w:val="center"/>
          </w:tcPr>
          <w:p w14:paraId="27573DE7">
            <w:pPr>
              <w:widowControl/>
              <w:spacing w:line="360" w:lineRule="auto"/>
              <w:jc w:val="left"/>
              <w:rPr>
                <w:rFonts w:hAnsi="宋体" w:eastAsia="楷体_GB2312"/>
                <w:bCs/>
                <w:sz w:val="24"/>
              </w:rPr>
            </w:pPr>
          </w:p>
        </w:tc>
      </w:tr>
      <w:tr w14:paraId="6510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178BCD0A">
            <w:pPr>
              <w:widowControl/>
              <w:spacing w:line="360" w:lineRule="auto"/>
              <w:jc w:val="center"/>
              <w:rPr>
                <w:rFonts w:hAnsi="宋体" w:eastAsia="楷体_GB2312"/>
                <w:bCs/>
                <w:sz w:val="24"/>
              </w:rPr>
            </w:pPr>
            <w:r>
              <w:rPr>
                <w:rFonts w:hint="eastAsia" w:hAnsi="宋体" w:eastAsia="楷体_GB2312"/>
                <w:bCs/>
                <w:sz w:val="24"/>
              </w:rPr>
              <w:t>1</w:t>
            </w:r>
          </w:p>
        </w:tc>
        <w:tc>
          <w:tcPr>
            <w:tcW w:w="1276" w:type="dxa"/>
            <w:noWrap w:val="0"/>
            <w:vAlign w:val="center"/>
          </w:tcPr>
          <w:p w14:paraId="2C0A83EC">
            <w:pPr>
              <w:widowControl/>
              <w:spacing w:line="360" w:lineRule="auto"/>
              <w:jc w:val="left"/>
              <w:rPr>
                <w:rFonts w:hAnsi="宋体" w:eastAsia="楷体_GB2312"/>
                <w:bCs/>
                <w:sz w:val="24"/>
              </w:rPr>
            </w:pPr>
            <w:r>
              <w:rPr>
                <w:rFonts w:hint="eastAsia" w:hAnsi="宋体" w:eastAsia="楷体_GB2312"/>
                <w:bCs/>
                <w:sz w:val="24"/>
              </w:rPr>
              <w:t>人工费</w:t>
            </w:r>
          </w:p>
        </w:tc>
        <w:tc>
          <w:tcPr>
            <w:tcW w:w="1417" w:type="dxa"/>
            <w:noWrap w:val="0"/>
            <w:vAlign w:val="center"/>
          </w:tcPr>
          <w:p w14:paraId="596BDD26">
            <w:pPr>
              <w:widowControl/>
              <w:spacing w:line="360" w:lineRule="auto"/>
              <w:jc w:val="left"/>
              <w:rPr>
                <w:rFonts w:hAnsi="宋体" w:eastAsia="楷体_GB2312"/>
                <w:bCs/>
                <w:sz w:val="24"/>
              </w:rPr>
            </w:pPr>
          </w:p>
        </w:tc>
        <w:tc>
          <w:tcPr>
            <w:tcW w:w="993" w:type="dxa"/>
            <w:noWrap w:val="0"/>
            <w:vAlign w:val="center"/>
          </w:tcPr>
          <w:p w14:paraId="1CB7B16B">
            <w:pPr>
              <w:widowControl/>
              <w:spacing w:line="360" w:lineRule="auto"/>
              <w:jc w:val="center"/>
              <w:rPr>
                <w:rFonts w:hAnsi="宋体" w:eastAsia="楷体_GB2312"/>
                <w:bCs/>
                <w:sz w:val="24"/>
              </w:rPr>
            </w:pPr>
          </w:p>
        </w:tc>
        <w:tc>
          <w:tcPr>
            <w:tcW w:w="992" w:type="dxa"/>
            <w:noWrap w:val="0"/>
            <w:vAlign w:val="center"/>
          </w:tcPr>
          <w:p w14:paraId="2BFE771E">
            <w:pPr>
              <w:widowControl/>
              <w:spacing w:line="360" w:lineRule="auto"/>
              <w:jc w:val="center"/>
              <w:rPr>
                <w:rFonts w:hAnsi="宋体" w:eastAsia="楷体_GB2312"/>
                <w:bCs/>
                <w:sz w:val="24"/>
              </w:rPr>
            </w:pPr>
          </w:p>
        </w:tc>
        <w:tc>
          <w:tcPr>
            <w:tcW w:w="1559" w:type="dxa"/>
            <w:noWrap w:val="0"/>
            <w:vAlign w:val="center"/>
          </w:tcPr>
          <w:p w14:paraId="7D4246F7">
            <w:pPr>
              <w:widowControl/>
              <w:spacing w:line="360" w:lineRule="auto"/>
              <w:jc w:val="left"/>
              <w:rPr>
                <w:rFonts w:hint="eastAsia" w:hAnsi="宋体" w:eastAsia="楷体_GB2312"/>
                <w:bCs/>
                <w:sz w:val="24"/>
                <w:lang w:val="en-US" w:eastAsia="zh-CN"/>
              </w:rPr>
            </w:pPr>
            <w:r>
              <w:rPr>
                <w:rFonts w:hint="eastAsia" w:hAnsi="宋体" w:eastAsia="楷体_GB2312"/>
                <w:bCs/>
                <w:sz w:val="24"/>
              </w:rPr>
              <w:t>　</w:t>
            </w:r>
            <w:r>
              <w:rPr>
                <w:rFonts w:hint="eastAsia" w:hAnsi="宋体" w:eastAsia="楷体_GB2312"/>
                <w:bCs/>
                <w:sz w:val="24"/>
                <w:lang w:val="en-US" w:eastAsia="zh-CN"/>
              </w:rPr>
              <w:t>附细化清单</w:t>
            </w:r>
          </w:p>
        </w:tc>
      </w:tr>
      <w:tr w14:paraId="4745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53357A54">
            <w:pPr>
              <w:widowControl/>
              <w:spacing w:line="360" w:lineRule="auto"/>
              <w:jc w:val="center"/>
              <w:rPr>
                <w:rFonts w:hint="eastAsia" w:hAnsi="宋体" w:eastAsia="楷体_GB2312"/>
                <w:bCs/>
                <w:sz w:val="24"/>
                <w:lang w:val="en-US" w:eastAsia="zh-CN"/>
              </w:rPr>
            </w:pPr>
            <w:r>
              <w:rPr>
                <w:rFonts w:hint="eastAsia" w:hAnsi="宋体" w:eastAsia="楷体_GB2312"/>
                <w:bCs/>
                <w:sz w:val="24"/>
                <w:lang w:val="en-US" w:eastAsia="zh-CN"/>
              </w:rPr>
              <w:t>2</w:t>
            </w:r>
          </w:p>
        </w:tc>
        <w:tc>
          <w:tcPr>
            <w:tcW w:w="1276" w:type="dxa"/>
            <w:noWrap w:val="0"/>
            <w:vAlign w:val="center"/>
          </w:tcPr>
          <w:p w14:paraId="7F956FAA">
            <w:pPr>
              <w:widowControl/>
              <w:spacing w:line="360" w:lineRule="auto"/>
              <w:jc w:val="left"/>
              <w:rPr>
                <w:rFonts w:hAnsi="宋体" w:eastAsia="楷体_GB2312"/>
                <w:bCs/>
                <w:sz w:val="24"/>
              </w:rPr>
            </w:pPr>
            <w:r>
              <w:rPr>
                <w:rFonts w:hint="eastAsia" w:hAnsi="宋体" w:eastAsia="楷体_GB2312"/>
                <w:bCs/>
                <w:sz w:val="24"/>
              </w:rPr>
              <w:t>管理费</w:t>
            </w:r>
          </w:p>
        </w:tc>
        <w:tc>
          <w:tcPr>
            <w:tcW w:w="1417" w:type="dxa"/>
            <w:noWrap w:val="0"/>
            <w:vAlign w:val="center"/>
          </w:tcPr>
          <w:p w14:paraId="1307D8D1">
            <w:pPr>
              <w:widowControl/>
              <w:spacing w:line="360" w:lineRule="auto"/>
              <w:jc w:val="left"/>
              <w:rPr>
                <w:rFonts w:hAnsi="宋体" w:eastAsia="楷体_GB2312"/>
                <w:bCs/>
                <w:sz w:val="24"/>
              </w:rPr>
            </w:pPr>
          </w:p>
        </w:tc>
        <w:tc>
          <w:tcPr>
            <w:tcW w:w="993" w:type="dxa"/>
            <w:noWrap w:val="0"/>
            <w:vAlign w:val="center"/>
          </w:tcPr>
          <w:p w14:paraId="02DA5648">
            <w:pPr>
              <w:widowControl/>
              <w:spacing w:line="360" w:lineRule="auto"/>
              <w:jc w:val="center"/>
              <w:rPr>
                <w:rFonts w:hAnsi="宋体" w:eastAsia="楷体_GB2312"/>
                <w:bCs/>
                <w:sz w:val="24"/>
              </w:rPr>
            </w:pPr>
          </w:p>
        </w:tc>
        <w:tc>
          <w:tcPr>
            <w:tcW w:w="992" w:type="dxa"/>
            <w:noWrap w:val="0"/>
            <w:vAlign w:val="center"/>
          </w:tcPr>
          <w:p w14:paraId="5520DC4C">
            <w:pPr>
              <w:widowControl/>
              <w:spacing w:line="360" w:lineRule="auto"/>
              <w:jc w:val="center"/>
              <w:rPr>
                <w:rFonts w:hAnsi="宋体" w:eastAsia="楷体_GB2312"/>
                <w:bCs/>
                <w:sz w:val="24"/>
              </w:rPr>
            </w:pPr>
          </w:p>
        </w:tc>
        <w:tc>
          <w:tcPr>
            <w:tcW w:w="1559" w:type="dxa"/>
            <w:noWrap w:val="0"/>
            <w:vAlign w:val="center"/>
          </w:tcPr>
          <w:p w14:paraId="16AD5459">
            <w:pPr>
              <w:widowControl/>
              <w:spacing w:line="360" w:lineRule="auto"/>
              <w:jc w:val="left"/>
              <w:rPr>
                <w:rFonts w:hAnsi="宋体" w:eastAsia="楷体_GB2312"/>
                <w:bCs/>
                <w:sz w:val="24"/>
              </w:rPr>
            </w:pPr>
            <w:r>
              <w:rPr>
                <w:rFonts w:hint="eastAsia" w:hAnsi="宋体" w:eastAsia="楷体_GB2312"/>
                <w:bCs/>
                <w:sz w:val="24"/>
              </w:rPr>
              <w:t>　</w:t>
            </w:r>
          </w:p>
        </w:tc>
      </w:tr>
      <w:tr w14:paraId="4BBCB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3DBDE077">
            <w:pPr>
              <w:widowControl/>
              <w:spacing w:line="360" w:lineRule="auto"/>
              <w:jc w:val="center"/>
              <w:rPr>
                <w:rFonts w:hint="eastAsia" w:hAnsi="宋体" w:eastAsia="楷体_GB2312"/>
                <w:bCs/>
                <w:sz w:val="24"/>
                <w:lang w:val="en-US" w:eastAsia="zh-CN"/>
              </w:rPr>
            </w:pPr>
            <w:r>
              <w:rPr>
                <w:rFonts w:hint="eastAsia" w:hAnsi="宋体" w:eastAsia="楷体_GB2312"/>
                <w:bCs/>
                <w:sz w:val="24"/>
                <w:lang w:val="en-US" w:eastAsia="zh-CN"/>
              </w:rPr>
              <w:t>3</w:t>
            </w:r>
          </w:p>
        </w:tc>
        <w:tc>
          <w:tcPr>
            <w:tcW w:w="1276" w:type="dxa"/>
            <w:noWrap w:val="0"/>
            <w:vAlign w:val="center"/>
          </w:tcPr>
          <w:p w14:paraId="66AEB96F">
            <w:pPr>
              <w:widowControl/>
              <w:spacing w:line="360" w:lineRule="auto"/>
              <w:jc w:val="left"/>
              <w:rPr>
                <w:rFonts w:hAnsi="宋体" w:eastAsia="楷体_GB2312"/>
                <w:bCs/>
                <w:sz w:val="24"/>
              </w:rPr>
            </w:pPr>
            <w:r>
              <w:rPr>
                <w:rFonts w:hint="eastAsia" w:hAnsi="宋体" w:eastAsia="楷体_GB2312"/>
                <w:bCs/>
                <w:sz w:val="24"/>
              </w:rPr>
              <w:t>利润</w:t>
            </w:r>
          </w:p>
        </w:tc>
        <w:tc>
          <w:tcPr>
            <w:tcW w:w="1417" w:type="dxa"/>
            <w:noWrap w:val="0"/>
            <w:vAlign w:val="center"/>
          </w:tcPr>
          <w:p w14:paraId="1DB25613">
            <w:pPr>
              <w:widowControl/>
              <w:spacing w:line="360" w:lineRule="auto"/>
              <w:jc w:val="left"/>
              <w:rPr>
                <w:rFonts w:hAnsi="宋体" w:eastAsia="楷体_GB2312"/>
                <w:bCs/>
                <w:sz w:val="24"/>
              </w:rPr>
            </w:pPr>
          </w:p>
        </w:tc>
        <w:tc>
          <w:tcPr>
            <w:tcW w:w="993" w:type="dxa"/>
            <w:noWrap w:val="0"/>
            <w:vAlign w:val="center"/>
          </w:tcPr>
          <w:p w14:paraId="6F2D2D77">
            <w:pPr>
              <w:widowControl/>
              <w:spacing w:line="360" w:lineRule="auto"/>
              <w:jc w:val="center"/>
              <w:rPr>
                <w:rFonts w:hAnsi="宋体" w:eastAsia="楷体_GB2312"/>
                <w:bCs/>
                <w:sz w:val="24"/>
              </w:rPr>
            </w:pPr>
          </w:p>
        </w:tc>
        <w:tc>
          <w:tcPr>
            <w:tcW w:w="992" w:type="dxa"/>
            <w:noWrap w:val="0"/>
            <w:vAlign w:val="center"/>
          </w:tcPr>
          <w:p w14:paraId="33B0414B">
            <w:pPr>
              <w:widowControl/>
              <w:spacing w:line="360" w:lineRule="auto"/>
              <w:jc w:val="center"/>
              <w:rPr>
                <w:rFonts w:hAnsi="宋体" w:eastAsia="楷体_GB2312"/>
                <w:bCs/>
                <w:sz w:val="24"/>
              </w:rPr>
            </w:pPr>
          </w:p>
        </w:tc>
        <w:tc>
          <w:tcPr>
            <w:tcW w:w="1559" w:type="dxa"/>
            <w:noWrap w:val="0"/>
            <w:vAlign w:val="center"/>
          </w:tcPr>
          <w:p w14:paraId="1FED7E41">
            <w:pPr>
              <w:widowControl/>
              <w:spacing w:line="360" w:lineRule="auto"/>
              <w:jc w:val="left"/>
              <w:rPr>
                <w:rFonts w:hAnsi="宋体" w:eastAsia="楷体_GB2312"/>
                <w:bCs/>
                <w:sz w:val="24"/>
              </w:rPr>
            </w:pPr>
            <w:r>
              <w:rPr>
                <w:rFonts w:hint="eastAsia" w:hAnsi="宋体" w:eastAsia="楷体_GB2312"/>
                <w:bCs/>
                <w:sz w:val="24"/>
              </w:rPr>
              <w:t>　</w:t>
            </w:r>
          </w:p>
        </w:tc>
      </w:tr>
      <w:tr w14:paraId="766D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019E175B">
            <w:pPr>
              <w:widowControl/>
              <w:spacing w:line="360" w:lineRule="auto"/>
              <w:jc w:val="center"/>
              <w:rPr>
                <w:rFonts w:hint="eastAsia" w:hAnsi="宋体" w:eastAsia="楷体_GB2312"/>
                <w:bCs/>
                <w:sz w:val="24"/>
                <w:lang w:val="en-US" w:eastAsia="zh-CN"/>
              </w:rPr>
            </w:pPr>
            <w:r>
              <w:rPr>
                <w:rFonts w:hint="eastAsia" w:hAnsi="宋体" w:eastAsia="楷体_GB2312"/>
                <w:bCs/>
                <w:sz w:val="24"/>
                <w:lang w:val="en-US" w:eastAsia="zh-CN"/>
              </w:rPr>
              <w:t>4</w:t>
            </w:r>
          </w:p>
        </w:tc>
        <w:tc>
          <w:tcPr>
            <w:tcW w:w="1276" w:type="dxa"/>
            <w:noWrap w:val="0"/>
            <w:vAlign w:val="center"/>
          </w:tcPr>
          <w:p w14:paraId="28DA326A">
            <w:pPr>
              <w:widowControl/>
              <w:spacing w:line="360" w:lineRule="auto"/>
              <w:jc w:val="left"/>
              <w:rPr>
                <w:rFonts w:hAnsi="宋体" w:eastAsia="楷体_GB2312"/>
                <w:bCs/>
                <w:sz w:val="24"/>
              </w:rPr>
            </w:pPr>
            <w:r>
              <w:rPr>
                <w:rFonts w:hint="eastAsia" w:hAnsi="宋体" w:eastAsia="楷体_GB2312"/>
                <w:bCs/>
                <w:sz w:val="24"/>
              </w:rPr>
              <w:t>税费</w:t>
            </w:r>
          </w:p>
        </w:tc>
        <w:tc>
          <w:tcPr>
            <w:tcW w:w="1417" w:type="dxa"/>
            <w:noWrap w:val="0"/>
            <w:vAlign w:val="center"/>
          </w:tcPr>
          <w:p w14:paraId="049D380F">
            <w:pPr>
              <w:widowControl/>
              <w:spacing w:line="360" w:lineRule="auto"/>
              <w:jc w:val="left"/>
              <w:rPr>
                <w:rFonts w:hAnsi="宋体" w:eastAsia="楷体_GB2312"/>
                <w:bCs/>
                <w:sz w:val="24"/>
              </w:rPr>
            </w:pPr>
          </w:p>
        </w:tc>
        <w:tc>
          <w:tcPr>
            <w:tcW w:w="993" w:type="dxa"/>
            <w:noWrap w:val="0"/>
            <w:vAlign w:val="center"/>
          </w:tcPr>
          <w:p w14:paraId="05834899">
            <w:pPr>
              <w:widowControl/>
              <w:spacing w:line="360" w:lineRule="auto"/>
              <w:jc w:val="center"/>
              <w:rPr>
                <w:rFonts w:hAnsi="宋体" w:eastAsia="楷体_GB2312"/>
                <w:bCs/>
                <w:sz w:val="24"/>
              </w:rPr>
            </w:pPr>
          </w:p>
        </w:tc>
        <w:tc>
          <w:tcPr>
            <w:tcW w:w="992" w:type="dxa"/>
            <w:noWrap w:val="0"/>
            <w:vAlign w:val="center"/>
          </w:tcPr>
          <w:p w14:paraId="5DE13989">
            <w:pPr>
              <w:widowControl/>
              <w:spacing w:line="360" w:lineRule="auto"/>
              <w:jc w:val="center"/>
              <w:rPr>
                <w:rFonts w:hAnsi="宋体" w:eastAsia="楷体_GB2312"/>
                <w:bCs/>
                <w:sz w:val="24"/>
              </w:rPr>
            </w:pPr>
          </w:p>
        </w:tc>
        <w:tc>
          <w:tcPr>
            <w:tcW w:w="1559" w:type="dxa"/>
            <w:noWrap w:val="0"/>
            <w:vAlign w:val="center"/>
          </w:tcPr>
          <w:p w14:paraId="3C57055E">
            <w:pPr>
              <w:widowControl/>
              <w:spacing w:line="360" w:lineRule="auto"/>
              <w:jc w:val="left"/>
              <w:rPr>
                <w:rFonts w:hAnsi="宋体" w:eastAsia="楷体_GB2312"/>
                <w:bCs/>
                <w:sz w:val="24"/>
              </w:rPr>
            </w:pPr>
            <w:r>
              <w:rPr>
                <w:rFonts w:hint="eastAsia" w:hAnsi="宋体" w:eastAsia="楷体_GB2312"/>
                <w:bCs/>
                <w:sz w:val="24"/>
              </w:rPr>
              <w:t>　</w:t>
            </w:r>
          </w:p>
        </w:tc>
      </w:tr>
      <w:tr w14:paraId="3E9A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753" w:type="dxa"/>
            <w:noWrap w:val="0"/>
            <w:vAlign w:val="center"/>
          </w:tcPr>
          <w:p w14:paraId="042FE9EB">
            <w:pPr>
              <w:widowControl/>
              <w:spacing w:line="360" w:lineRule="auto"/>
              <w:jc w:val="center"/>
              <w:rPr>
                <w:rFonts w:hAnsi="宋体" w:eastAsia="楷体_GB2312"/>
                <w:bCs/>
                <w:sz w:val="24"/>
              </w:rPr>
            </w:pPr>
          </w:p>
        </w:tc>
        <w:tc>
          <w:tcPr>
            <w:tcW w:w="1276" w:type="dxa"/>
            <w:noWrap w:val="0"/>
            <w:vAlign w:val="center"/>
          </w:tcPr>
          <w:p w14:paraId="0C1575EF">
            <w:pPr>
              <w:widowControl/>
              <w:spacing w:line="360" w:lineRule="auto"/>
              <w:jc w:val="left"/>
              <w:rPr>
                <w:rFonts w:hAnsi="宋体" w:eastAsia="楷体_GB2312"/>
                <w:bCs/>
                <w:sz w:val="24"/>
              </w:rPr>
            </w:pPr>
            <w:r>
              <w:rPr>
                <w:rFonts w:hint="eastAsia" w:hAnsi="宋体" w:eastAsia="楷体_GB2312"/>
                <w:bCs/>
                <w:sz w:val="24"/>
              </w:rPr>
              <w:t>合计</w:t>
            </w:r>
          </w:p>
        </w:tc>
        <w:tc>
          <w:tcPr>
            <w:tcW w:w="1417" w:type="dxa"/>
            <w:noWrap w:val="0"/>
            <w:vAlign w:val="center"/>
          </w:tcPr>
          <w:p w14:paraId="0B7013DD">
            <w:pPr>
              <w:widowControl/>
              <w:spacing w:line="360" w:lineRule="auto"/>
              <w:jc w:val="left"/>
              <w:rPr>
                <w:rFonts w:hAnsi="宋体" w:eastAsia="楷体_GB2312"/>
                <w:bCs/>
                <w:sz w:val="24"/>
              </w:rPr>
            </w:pPr>
          </w:p>
        </w:tc>
        <w:tc>
          <w:tcPr>
            <w:tcW w:w="993" w:type="dxa"/>
            <w:noWrap w:val="0"/>
            <w:vAlign w:val="center"/>
          </w:tcPr>
          <w:p w14:paraId="55E0043C">
            <w:pPr>
              <w:widowControl/>
              <w:spacing w:line="360" w:lineRule="auto"/>
              <w:jc w:val="center"/>
              <w:rPr>
                <w:rFonts w:hAnsi="宋体" w:eastAsia="楷体_GB2312"/>
                <w:bCs/>
                <w:sz w:val="24"/>
              </w:rPr>
            </w:pPr>
          </w:p>
        </w:tc>
        <w:tc>
          <w:tcPr>
            <w:tcW w:w="992" w:type="dxa"/>
            <w:noWrap w:val="0"/>
            <w:vAlign w:val="center"/>
          </w:tcPr>
          <w:p w14:paraId="719C1444">
            <w:pPr>
              <w:widowControl/>
              <w:spacing w:line="360" w:lineRule="auto"/>
              <w:jc w:val="center"/>
              <w:rPr>
                <w:rFonts w:hAnsi="宋体" w:eastAsia="楷体_GB2312"/>
                <w:bCs/>
                <w:sz w:val="24"/>
              </w:rPr>
            </w:pPr>
          </w:p>
        </w:tc>
        <w:tc>
          <w:tcPr>
            <w:tcW w:w="1559" w:type="dxa"/>
            <w:noWrap w:val="0"/>
            <w:vAlign w:val="center"/>
          </w:tcPr>
          <w:p w14:paraId="4FBD14E4">
            <w:pPr>
              <w:widowControl/>
              <w:spacing w:line="360" w:lineRule="auto"/>
              <w:jc w:val="left"/>
              <w:rPr>
                <w:rFonts w:hAnsi="宋体" w:eastAsia="楷体_GB2312"/>
                <w:bCs/>
                <w:sz w:val="24"/>
              </w:rPr>
            </w:pPr>
            <w:r>
              <w:rPr>
                <w:rFonts w:hint="eastAsia" w:hAnsi="宋体" w:eastAsia="楷体_GB2312"/>
                <w:bCs/>
                <w:sz w:val="24"/>
              </w:rPr>
              <w:t>　</w:t>
            </w:r>
          </w:p>
        </w:tc>
      </w:tr>
    </w:tbl>
    <w:p w14:paraId="59EF052F">
      <w:pPr>
        <w:autoSpaceDE w:val="0"/>
        <w:autoSpaceDN w:val="0"/>
        <w:adjustRightInd w:val="0"/>
        <w:spacing w:line="360" w:lineRule="auto"/>
        <w:jc w:val="left"/>
        <w:rPr>
          <w:rFonts w:hAnsi="宋体" w:eastAsia="楷体_GB2312"/>
          <w:bCs/>
          <w:sz w:val="24"/>
        </w:rPr>
      </w:pPr>
      <w:r>
        <w:rPr>
          <w:rFonts w:hint="eastAsia" w:hAnsi="宋体" w:eastAsia="楷体_GB2312"/>
          <w:bCs/>
          <w:sz w:val="24"/>
        </w:rPr>
        <w:t>说明：</w:t>
      </w:r>
      <w:r>
        <w:rPr>
          <w:rFonts w:hAnsi="宋体" w:eastAsia="楷体_GB2312"/>
          <w:bCs/>
          <w:sz w:val="24"/>
        </w:rPr>
        <w:t>1</w:t>
      </w:r>
      <w:r>
        <w:rPr>
          <w:rFonts w:hint="eastAsia" w:hAnsi="宋体" w:eastAsia="楷体_GB2312"/>
          <w:bCs/>
          <w:sz w:val="24"/>
        </w:rPr>
        <w:t>、所有投标单位须按上述格式对实施范围的各组成部分及分项进行报价；</w:t>
      </w:r>
    </w:p>
    <w:p w14:paraId="0342BDFA">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2</w:t>
      </w:r>
      <w:r>
        <w:rPr>
          <w:rFonts w:hint="eastAsia" w:hAnsi="宋体" w:eastAsia="楷体_GB2312"/>
          <w:bCs/>
          <w:sz w:val="24"/>
        </w:rPr>
        <w:t>、价格中包括人工、管理费、各种应付税费等全部费用；</w:t>
      </w:r>
    </w:p>
    <w:p w14:paraId="5A3229EB">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3</w:t>
      </w:r>
      <w:r>
        <w:rPr>
          <w:rFonts w:hint="eastAsia" w:hAnsi="宋体" w:eastAsia="楷体_GB2312"/>
          <w:bCs/>
          <w:sz w:val="24"/>
        </w:rPr>
        <w:t>、以上每一项目的报价应仅含该项本身内容的报价，投标单位不得将其他项目的价格含在上述一项或多项中作为整体报价。如果投标单位未填报某一或若干分项，则此项或若干项的费用则被认为已经包含在报价清单的其他项目中。投标单位在投标报价</w:t>
      </w:r>
      <w:r>
        <w:rPr>
          <w:rFonts w:hAnsi="宋体" w:eastAsia="楷体_GB2312"/>
          <w:bCs/>
          <w:sz w:val="24"/>
        </w:rPr>
        <w:t>(</w:t>
      </w:r>
      <w:r>
        <w:rPr>
          <w:rFonts w:hint="eastAsia" w:hAnsi="宋体" w:eastAsia="楷体_GB2312"/>
          <w:bCs/>
          <w:sz w:val="24"/>
        </w:rPr>
        <w:t>含分项报价</w:t>
      </w:r>
      <w:r>
        <w:rPr>
          <w:rFonts w:hAnsi="宋体" w:eastAsia="楷体_GB2312"/>
          <w:bCs/>
          <w:sz w:val="24"/>
        </w:rPr>
        <w:t>)</w:t>
      </w:r>
      <w:r>
        <w:rPr>
          <w:rFonts w:hint="eastAsia" w:hAnsi="宋体" w:eastAsia="楷体_GB2312"/>
          <w:bCs/>
          <w:sz w:val="24"/>
        </w:rPr>
        <w:t>中，没有注明或填写价格的，该项费用为免费或由投标单位自行内部消化；</w:t>
      </w:r>
    </w:p>
    <w:p w14:paraId="3805CCD7">
      <w:pPr>
        <w:autoSpaceDE w:val="0"/>
        <w:autoSpaceDN w:val="0"/>
        <w:adjustRightInd w:val="0"/>
        <w:spacing w:line="360" w:lineRule="auto"/>
        <w:ind w:firstLine="720" w:firstLineChars="300"/>
        <w:jc w:val="left"/>
        <w:rPr>
          <w:rFonts w:hAnsi="宋体" w:eastAsia="楷体_GB2312"/>
          <w:bCs/>
          <w:sz w:val="24"/>
        </w:rPr>
      </w:pPr>
      <w:r>
        <w:rPr>
          <w:rFonts w:hAnsi="宋体" w:eastAsia="楷体_GB2312"/>
          <w:bCs/>
          <w:sz w:val="24"/>
        </w:rPr>
        <w:t>4</w:t>
      </w:r>
      <w:r>
        <w:rPr>
          <w:rFonts w:hint="eastAsia" w:hAnsi="宋体" w:eastAsia="楷体_GB2312"/>
          <w:bCs/>
          <w:sz w:val="24"/>
        </w:rPr>
        <w:t>、附件4中各项报价要与附件</w:t>
      </w:r>
      <w:r>
        <w:rPr>
          <w:rFonts w:hAnsi="宋体" w:eastAsia="楷体_GB2312"/>
          <w:bCs/>
          <w:sz w:val="24"/>
        </w:rPr>
        <w:t>3</w:t>
      </w:r>
      <w:r>
        <w:rPr>
          <w:rFonts w:hint="eastAsia" w:hAnsi="宋体" w:eastAsia="楷体_GB2312"/>
          <w:bCs/>
          <w:sz w:val="24"/>
        </w:rPr>
        <w:t>的各项报价的总价一致，上述金额如有不一致的，以最有利于招标人的金额为准。</w:t>
      </w:r>
    </w:p>
    <w:p w14:paraId="7B785B88">
      <w:pPr>
        <w:spacing w:line="360" w:lineRule="auto"/>
        <w:rPr>
          <w:rFonts w:hAnsi="宋体" w:eastAsia="楷体_GB2312"/>
          <w:bCs/>
          <w:sz w:val="24"/>
        </w:rPr>
      </w:pPr>
      <w:r>
        <w:rPr>
          <w:rFonts w:hint="eastAsia" w:hAnsi="宋体" w:eastAsia="楷体_GB2312"/>
          <w:bCs/>
          <w:sz w:val="24"/>
        </w:rPr>
        <w:t>投标单位名称：</w:t>
      </w:r>
      <w:r>
        <w:rPr>
          <w:rFonts w:hAnsi="宋体" w:eastAsia="楷体_GB2312"/>
          <w:bCs/>
          <w:sz w:val="24"/>
        </w:rPr>
        <w:t>(</w:t>
      </w:r>
      <w:r>
        <w:rPr>
          <w:rFonts w:hint="eastAsia" w:hAnsi="宋体" w:eastAsia="楷体_GB2312"/>
          <w:bCs/>
          <w:sz w:val="24"/>
        </w:rPr>
        <w:t>盖章</w:t>
      </w:r>
      <w:r>
        <w:rPr>
          <w:rFonts w:hAnsi="宋体" w:eastAsia="楷体_GB2312"/>
          <w:bCs/>
          <w:sz w:val="24"/>
        </w:rPr>
        <w:t>)</w:t>
      </w:r>
    </w:p>
    <w:p w14:paraId="4C75F340">
      <w:pPr>
        <w:spacing w:line="360" w:lineRule="auto"/>
        <w:rPr>
          <w:rFonts w:hAnsi="宋体" w:eastAsia="楷体_GB2312"/>
          <w:bCs/>
          <w:sz w:val="24"/>
        </w:rPr>
      </w:pPr>
      <w:r>
        <w:rPr>
          <w:rFonts w:hint="eastAsia" w:hAnsi="宋体" w:eastAsia="楷体_GB2312"/>
          <w:bCs/>
          <w:sz w:val="24"/>
        </w:rPr>
        <w:t>授权代表：</w:t>
      </w:r>
      <w:r>
        <w:rPr>
          <w:rFonts w:hAnsi="宋体" w:eastAsia="楷体_GB2312"/>
          <w:bCs/>
          <w:sz w:val="24"/>
        </w:rPr>
        <w:t>(</w:t>
      </w:r>
      <w:r>
        <w:rPr>
          <w:rFonts w:hint="eastAsia" w:hAnsi="宋体" w:eastAsia="楷体_GB2312"/>
          <w:bCs/>
          <w:sz w:val="24"/>
        </w:rPr>
        <w:t>签字</w:t>
      </w:r>
      <w:r>
        <w:rPr>
          <w:rFonts w:hAnsi="宋体" w:eastAsia="楷体_GB2312"/>
          <w:bCs/>
          <w:sz w:val="24"/>
        </w:rPr>
        <w:t>)</w:t>
      </w:r>
    </w:p>
    <w:p w14:paraId="0EE828E7">
      <w:pPr>
        <w:spacing w:line="360" w:lineRule="auto"/>
        <w:jc w:val="right"/>
        <w:rPr>
          <w:rFonts w:hAnsi="宋体" w:eastAsia="楷体_GB2312"/>
          <w:bCs/>
          <w:sz w:val="24"/>
        </w:rPr>
      </w:pPr>
      <w:r>
        <w:rPr>
          <w:rFonts w:hint="eastAsia" w:hAnsi="宋体" w:eastAsia="楷体_GB2312"/>
          <w:bCs/>
          <w:sz w:val="24"/>
        </w:rPr>
        <w:t>日</w:t>
      </w:r>
      <w:r>
        <w:rPr>
          <w:rFonts w:hAnsi="宋体" w:eastAsia="楷体_GB2312"/>
          <w:bCs/>
          <w:sz w:val="24"/>
        </w:rPr>
        <w:t xml:space="preserve">    </w:t>
      </w:r>
      <w:r>
        <w:rPr>
          <w:rFonts w:hint="eastAsia" w:hAnsi="宋体" w:eastAsia="楷体_GB2312"/>
          <w:bCs/>
          <w:sz w:val="24"/>
        </w:rPr>
        <w:t>期：</w:t>
      </w:r>
      <w:r>
        <w:rPr>
          <w:rFonts w:hAnsi="宋体" w:eastAsia="楷体_GB2312"/>
          <w:bCs/>
          <w:sz w:val="24"/>
        </w:rPr>
        <w:t>_____</w:t>
      </w:r>
      <w:r>
        <w:rPr>
          <w:rFonts w:hint="eastAsia" w:hAnsi="宋体" w:eastAsia="楷体_GB2312"/>
          <w:bCs/>
          <w:sz w:val="24"/>
        </w:rPr>
        <w:t>年</w:t>
      </w:r>
      <w:r>
        <w:rPr>
          <w:rFonts w:hAnsi="宋体" w:eastAsia="楷体_GB2312"/>
          <w:bCs/>
          <w:sz w:val="24"/>
        </w:rPr>
        <w:t>____</w:t>
      </w:r>
      <w:r>
        <w:rPr>
          <w:rFonts w:hint="eastAsia" w:hAnsi="宋体" w:eastAsia="楷体_GB2312"/>
          <w:bCs/>
          <w:sz w:val="24"/>
        </w:rPr>
        <w:t>月</w:t>
      </w:r>
      <w:r>
        <w:rPr>
          <w:rFonts w:hAnsi="宋体" w:eastAsia="楷体_GB2312"/>
          <w:bCs/>
          <w:sz w:val="24"/>
        </w:rPr>
        <w:t>____</w:t>
      </w:r>
      <w:r>
        <w:rPr>
          <w:rFonts w:hint="eastAsia" w:hAnsi="宋体" w:eastAsia="楷体_GB2312"/>
          <w:bCs/>
          <w:sz w:val="24"/>
        </w:rPr>
        <w:t>日</w:t>
      </w:r>
    </w:p>
    <w:p w14:paraId="5B647FF8">
      <w:pPr>
        <w:spacing w:line="660" w:lineRule="exact"/>
        <w:rPr>
          <w:rFonts w:hint="eastAsia" w:eastAsia="黑体"/>
          <w:b/>
          <w:bCs/>
          <w:sz w:val="28"/>
        </w:rPr>
      </w:pPr>
    </w:p>
    <w:p w14:paraId="1488BDED">
      <w:pPr>
        <w:spacing w:line="660" w:lineRule="exact"/>
        <w:rPr>
          <w:rFonts w:hint="eastAsia" w:eastAsia="黑体"/>
          <w:b/>
          <w:bCs/>
          <w:sz w:val="28"/>
        </w:rPr>
      </w:pPr>
    </w:p>
    <w:p w14:paraId="763A09B6">
      <w:pPr>
        <w:pStyle w:val="7"/>
        <w:rPr>
          <w:rFonts w:hint="eastAsia" w:eastAsia="黑体"/>
          <w:b/>
          <w:bCs/>
          <w:sz w:val="28"/>
        </w:rPr>
      </w:pPr>
    </w:p>
    <w:p w14:paraId="6423DFC4">
      <w:pPr>
        <w:pStyle w:val="7"/>
        <w:rPr>
          <w:rFonts w:hint="eastAsia" w:eastAsia="黑体"/>
          <w:b/>
          <w:bCs/>
          <w:sz w:val="28"/>
        </w:rPr>
      </w:pPr>
    </w:p>
    <w:p w14:paraId="26F4AE80">
      <w:pPr>
        <w:pStyle w:val="7"/>
        <w:rPr>
          <w:rFonts w:hint="eastAsia" w:eastAsia="黑体"/>
          <w:b/>
          <w:bCs/>
          <w:sz w:val="28"/>
        </w:rPr>
      </w:pPr>
    </w:p>
    <w:p w14:paraId="6F43E721">
      <w:pPr>
        <w:pStyle w:val="7"/>
        <w:rPr>
          <w:rFonts w:hint="eastAsia" w:eastAsia="黑体"/>
          <w:b/>
          <w:bCs/>
          <w:sz w:val="28"/>
        </w:rPr>
      </w:pPr>
    </w:p>
    <w:p w14:paraId="155B30F9">
      <w:pPr>
        <w:rPr>
          <w:rFonts w:hint="eastAsia" w:eastAsia="黑体"/>
          <w:b/>
          <w:bCs/>
          <w:sz w:val="28"/>
        </w:rPr>
      </w:pPr>
      <w:r>
        <w:rPr>
          <w:rFonts w:hint="eastAsia" w:eastAsia="黑体"/>
          <w:b/>
          <w:bCs/>
          <w:sz w:val="28"/>
        </w:rPr>
        <w:t>附件6</w:t>
      </w:r>
    </w:p>
    <w:p w14:paraId="4B385247">
      <w:pPr>
        <w:jc w:val="center"/>
        <w:rPr>
          <w:rFonts w:hint="eastAsia" w:eastAsia="黑体"/>
          <w:b/>
          <w:bCs/>
          <w:sz w:val="28"/>
        </w:rPr>
      </w:pPr>
      <w:r>
        <w:rPr>
          <w:rFonts w:hint="eastAsia" w:eastAsia="黑体"/>
          <w:b/>
          <w:bCs/>
          <w:sz w:val="28"/>
        </w:rPr>
        <w:t>相关条款偏离表（含商务偏离及技术偏离）</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0BC7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3A46CB8B">
            <w:pPr>
              <w:spacing w:after="0"/>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0AAE0881">
            <w:pPr>
              <w:spacing w:after="0"/>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7A4E7D1B">
            <w:pPr>
              <w:spacing w:after="0"/>
              <w:jc w:val="center"/>
              <w:rPr>
                <w:rFonts w:hint="eastAsia" w:ascii="宋体" w:hAnsi="宋体"/>
                <w:sz w:val="24"/>
              </w:rPr>
            </w:pPr>
            <w:r>
              <w:rPr>
                <w:rFonts w:hint="eastAsia" w:ascii="宋体" w:hAnsi="宋体"/>
                <w:sz w:val="24"/>
              </w:rPr>
              <w:t>偏离内容</w:t>
            </w:r>
          </w:p>
        </w:tc>
      </w:tr>
      <w:tr w14:paraId="6743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025841A4">
            <w:pPr>
              <w:spacing w:after="0"/>
              <w:rPr>
                <w:rFonts w:hint="eastAsia" w:ascii="宋体" w:hAnsi="宋体"/>
                <w:sz w:val="24"/>
              </w:rPr>
            </w:pPr>
          </w:p>
        </w:tc>
        <w:tc>
          <w:tcPr>
            <w:tcW w:w="1080" w:type="dxa"/>
            <w:noWrap w:val="0"/>
            <w:vAlign w:val="center"/>
          </w:tcPr>
          <w:p w14:paraId="1940C4AE">
            <w:pPr>
              <w:spacing w:after="0"/>
              <w:jc w:val="center"/>
              <w:rPr>
                <w:rFonts w:hint="eastAsia" w:ascii="宋体" w:hAnsi="宋体"/>
                <w:sz w:val="24"/>
              </w:rPr>
            </w:pPr>
            <w:r>
              <w:rPr>
                <w:rFonts w:hint="eastAsia" w:ascii="宋体" w:hAnsi="宋体"/>
                <w:sz w:val="24"/>
              </w:rPr>
              <w:t>条款号</w:t>
            </w:r>
          </w:p>
        </w:tc>
        <w:tc>
          <w:tcPr>
            <w:tcW w:w="3060" w:type="dxa"/>
            <w:noWrap w:val="0"/>
            <w:vAlign w:val="center"/>
          </w:tcPr>
          <w:p w14:paraId="6AB35AD9">
            <w:pPr>
              <w:spacing w:after="0"/>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3857C204">
            <w:pPr>
              <w:spacing w:after="0"/>
              <w:jc w:val="center"/>
              <w:rPr>
                <w:rFonts w:hint="eastAsia" w:ascii="宋体" w:hAnsi="宋体"/>
                <w:sz w:val="24"/>
              </w:rPr>
            </w:pPr>
          </w:p>
        </w:tc>
      </w:tr>
      <w:tr w14:paraId="78CF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6F37B6F">
            <w:pPr>
              <w:spacing w:after="0"/>
              <w:jc w:val="center"/>
              <w:rPr>
                <w:rFonts w:hint="eastAsia" w:ascii="宋体" w:hAnsi="宋体"/>
                <w:sz w:val="24"/>
              </w:rPr>
            </w:pPr>
            <w:r>
              <w:rPr>
                <w:rFonts w:hint="eastAsia" w:ascii="宋体" w:hAnsi="宋体"/>
                <w:sz w:val="24"/>
              </w:rPr>
              <w:t>1</w:t>
            </w:r>
          </w:p>
        </w:tc>
        <w:tc>
          <w:tcPr>
            <w:tcW w:w="1080" w:type="dxa"/>
            <w:noWrap w:val="0"/>
            <w:vAlign w:val="center"/>
          </w:tcPr>
          <w:p w14:paraId="69464328">
            <w:pPr>
              <w:spacing w:after="0"/>
              <w:rPr>
                <w:rFonts w:hint="eastAsia" w:ascii="宋体" w:hAnsi="宋体"/>
                <w:sz w:val="24"/>
              </w:rPr>
            </w:pPr>
          </w:p>
        </w:tc>
        <w:tc>
          <w:tcPr>
            <w:tcW w:w="3060" w:type="dxa"/>
            <w:noWrap w:val="0"/>
            <w:vAlign w:val="center"/>
          </w:tcPr>
          <w:p w14:paraId="3A846E32">
            <w:pPr>
              <w:spacing w:after="0"/>
              <w:rPr>
                <w:rFonts w:hint="eastAsia" w:ascii="宋体" w:hAnsi="宋体"/>
                <w:sz w:val="24"/>
              </w:rPr>
            </w:pPr>
          </w:p>
        </w:tc>
        <w:tc>
          <w:tcPr>
            <w:tcW w:w="3554" w:type="dxa"/>
            <w:noWrap w:val="0"/>
            <w:vAlign w:val="center"/>
          </w:tcPr>
          <w:p w14:paraId="62266540">
            <w:pPr>
              <w:spacing w:after="0"/>
              <w:rPr>
                <w:rFonts w:hint="eastAsia" w:ascii="宋体" w:hAnsi="宋体"/>
                <w:sz w:val="24"/>
              </w:rPr>
            </w:pPr>
          </w:p>
        </w:tc>
      </w:tr>
      <w:tr w14:paraId="10D8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21CCF36">
            <w:pPr>
              <w:spacing w:after="0"/>
              <w:jc w:val="center"/>
              <w:rPr>
                <w:rFonts w:hint="eastAsia" w:ascii="宋体" w:hAnsi="宋体"/>
                <w:sz w:val="24"/>
              </w:rPr>
            </w:pPr>
            <w:r>
              <w:rPr>
                <w:rFonts w:hint="eastAsia" w:ascii="宋体" w:hAnsi="宋体"/>
                <w:sz w:val="24"/>
              </w:rPr>
              <w:t>2</w:t>
            </w:r>
          </w:p>
        </w:tc>
        <w:tc>
          <w:tcPr>
            <w:tcW w:w="1080" w:type="dxa"/>
            <w:noWrap w:val="0"/>
            <w:vAlign w:val="center"/>
          </w:tcPr>
          <w:p w14:paraId="17C52104">
            <w:pPr>
              <w:spacing w:after="0"/>
              <w:rPr>
                <w:rFonts w:hint="eastAsia" w:ascii="宋体" w:hAnsi="宋体"/>
                <w:sz w:val="24"/>
              </w:rPr>
            </w:pPr>
          </w:p>
        </w:tc>
        <w:tc>
          <w:tcPr>
            <w:tcW w:w="3060" w:type="dxa"/>
            <w:noWrap w:val="0"/>
            <w:vAlign w:val="center"/>
          </w:tcPr>
          <w:p w14:paraId="7B5751B1">
            <w:pPr>
              <w:spacing w:after="0"/>
              <w:rPr>
                <w:rFonts w:hint="eastAsia" w:ascii="宋体" w:hAnsi="宋体"/>
                <w:sz w:val="24"/>
              </w:rPr>
            </w:pPr>
          </w:p>
        </w:tc>
        <w:tc>
          <w:tcPr>
            <w:tcW w:w="3554" w:type="dxa"/>
            <w:noWrap w:val="0"/>
            <w:vAlign w:val="center"/>
          </w:tcPr>
          <w:p w14:paraId="7169E22D">
            <w:pPr>
              <w:spacing w:after="0"/>
              <w:rPr>
                <w:rFonts w:hint="eastAsia" w:ascii="宋体" w:hAnsi="宋体"/>
                <w:sz w:val="24"/>
              </w:rPr>
            </w:pPr>
          </w:p>
        </w:tc>
      </w:tr>
      <w:tr w14:paraId="211A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996810B">
            <w:pPr>
              <w:spacing w:after="0"/>
              <w:jc w:val="center"/>
              <w:rPr>
                <w:rFonts w:hint="eastAsia" w:ascii="宋体" w:hAnsi="宋体"/>
                <w:sz w:val="24"/>
              </w:rPr>
            </w:pPr>
            <w:r>
              <w:rPr>
                <w:rFonts w:hint="eastAsia" w:ascii="宋体" w:hAnsi="宋体"/>
                <w:sz w:val="24"/>
              </w:rPr>
              <w:t>3</w:t>
            </w:r>
          </w:p>
        </w:tc>
        <w:tc>
          <w:tcPr>
            <w:tcW w:w="1080" w:type="dxa"/>
            <w:noWrap w:val="0"/>
            <w:vAlign w:val="center"/>
          </w:tcPr>
          <w:p w14:paraId="14EEC95E">
            <w:pPr>
              <w:spacing w:after="0"/>
              <w:rPr>
                <w:rFonts w:hint="eastAsia" w:ascii="宋体" w:hAnsi="宋体"/>
                <w:sz w:val="24"/>
              </w:rPr>
            </w:pPr>
          </w:p>
        </w:tc>
        <w:tc>
          <w:tcPr>
            <w:tcW w:w="3060" w:type="dxa"/>
            <w:noWrap w:val="0"/>
            <w:vAlign w:val="center"/>
          </w:tcPr>
          <w:p w14:paraId="168FA800">
            <w:pPr>
              <w:spacing w:after="0"/>
              <w:rPr>
                <w:rFonts w:hint="eastAsia" w:ascii="宋体" w:hAnsi="宋体"/>
                <w:sz w:val="24"/>
              </w:rPr>
            </w:pPr>
          </w:p>
        </w:tc>
        <w:tc>
          <w:tcPr>
            <w:tcW w:w="3554" w:type="dxa"/>
            <w:noWrap w:val="0"/>
            <w:vAlign w:val="center"/>
          </w:tcPr>
          <w:p w14:paraId="4C6AABE8">
            <w:pPr>
              <w:spacing w:after="0"/>
              <w:rPr>
                <w:rFonts w:hint="eastAsia" w:ascii="宋体" w:hAnsi="宋体"/>
                <w:sz w:val="24"/>
              </w:rPr>
            </w:pPr>
          </w:p>
        </w:tc>
      </w:tr>
      <w:tr w14:paraId="3E3A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F7595FB">
            <w:pPr>
              <w:spacing w:after="0"/>
              <w:jc w:val="center"/>
              <w:rPr>
                <w:rFonts w:hint="eastAsia" w:ascii="宋体" w:hAnsi="宋体"/>
                <w:sz w:val="24"/>
              </w:rPr>
            </w:pPr>
            <w:r>
              <w:rPr>
                <w:rFonts w:hint="eastAsia" w:ascii="宋体" w:hAnsi="宋体"/>
                <w:sz w:val="24"/>
              </w:rPr>
              <w:t>4</w:t>
            </w:r>
          </w:p>
        </w:tc>
        <w:tc>
          <w:tcPr>
            <w:tcW w:w="1080" w:type="dxa"/>
            <w:noWrap w:val="0"/>
            <w:vAlign w:val="center"/>
          </w:tcPr>
          <w:p w14:paraId="07749C17">
            <w:pPr>
              <w:spacing w:after="0"/>
              <w:rPr>
                <w:rFonts w:hint="eastAsia" w:ascii="宋体" w:hAnsi="宋体"/>
                <w:sz w:val="24"/>
              </w:rPr>
            </w:pPr>
          </w:p>
        </w:tc>
        <w:tc>
          <w:tcPr>
            <w:tcW w:w="3060" w:type="dxa"/>
            <w:noWrap w:val="0"/>
            <w:vAlign w:val="center"/>
          </w:tcPr>
          <w:p w14:paraId="4340105A">
            <w:pPr>
              <w:spacing w:after="0"/>
              <w:rPr>
                <w:rFonts w:hint="eastAsia" w:ascii="宋体" w:hAnsi="宋体"/>
                <w:sz w:val="24"/>
              </w:rPr>
            </w:pPr>
          </w:p>
        </w:tc>
        <w:tc>
          <w:tcPr>
            <w:tcW w:w="3554" w:type="dxa"/>
            <w:noWrap w:val="0"/>
            <w:vAlign w:val="center"/>
          </w:tcPr>
          <w:p w14:paraId="5F622AAC">
            <w:pPr>
              <w:spacing w:after="0"/>
              <w:rPr>
                <w:rFonts w:hint="eastAsia" w:ascii="宋体" w:hAnsi="宋体"/>
                <w:sz w:val="24"/>
              </w:rPr>
            </w:pPr>
          </w:p>
        </w:tc>
      </w:tr>
      <w:tr w14:paraId="66268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2D89368">
            <w:pPr>
              <w:spacing w:after="0"/>
              <w:jc w:val="center"/>
              <w:rPr>
                <w:rFonts w:hint="eastAsia" w:ascii="宋体" w:hAnsi="宋体"/>
                <w:sz w:val="24"/>
              </w:rPr>
            </w:pPr>
            <w:r>
              <w:rPr>
                <w:rFonts w:hint="eastAsia" w:ascii="宋体" w:hAnsi="宋体"/>
                <w:sz w:val="24"/>
              </w:rPr>
              <w:t>5</w:t>
            </w:r>
          </w:p>
        </w:tc>
        <w:tc>
          <w:tcPr>
            <w:tcW w:w="1080" w:type="dxa"/>
            <w:noWrap w:val="0"/>
            <w:vAlign w:val="center"/>
          </w:tcPr>
          <w:p w14:paraId="52723DCC">
            <w:pPr>
              <w:spacing w:after="0"/>
              <w:rPr>
                <w:rFonts w:hint="eastAsia" w:ascii="宋体" w:hAnsi="宋体"/>
                <w:sz w:val="24"/>
              </w:rPr>
            </w:pPr>
          </w:p>
        </w:tc>
        <w:tc>
          <w:tcPr>
            <w:tcW w:w="3060" w:type="dxa"/>
            <w:noWrap w:val="0"/>
            <w:vAlign w:val="center"/>
          </w:tcPr>
          <w:p w14:paraId="186D5F80">
            <w:pPr>
              <w:spacing w:after="0"/>
              <w:rPr>
                <w:rFonts w:hint="eastAsia" w:ascii="宋体" w:hAnsi="宋体"/>
                <w:sz w:val="24"/>
              </w:rPr>
            </w:pPr>
          </w:p>
        </w:tc>
        <w:tc>
          <w:tcPr>
            <w:tcW w:w="3554" w:type="dxa"/>
            <w:noWrap w:val="0"/>
            <w:vAlign w:val="center"/>
          </w:tcPr>
          <w:p w14:paraId="34CE00CB">
            <w:pPr>
              <w:spacing w:after="0"/>
              <w:rPr>
                <w:rFonts w:hint="eastAsia" w:ascii="宋体" w:hAnsi="宋体"/>
                <w:sz w:val="24"/>
              </w:rPr>
            </w:pPr>
          </w:p>
        </w:tc>
      </w:tr>
      <w:tr w14:paraId="1D44E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90E6FFD">
            <w:pPr>
              <w:spacing w:after="0"/>
              <w:jc w:val="center"/>
              <w:rPr>
                <w:rFonts w:hint="eastAsia" w:ascii="宋体" w:hAnsi="宋体"/>
                <w:sz w:val="24"/>
              </w:rPr>
            </w:pPr>
            <w:r>
              <w:rPr>
                <w:rFonts w:hint="eastAsia" w:ascii="宋体" w:hAnsi="宋体"/>
                <w:sz w:val="24"/>
              </w:rPr>
              <w:t>6</w:t>
            </w:r>
          </w:p>
        </w:tc>
        <w:tc>
          <w:tcPr>
            <w:tcW w:w="1080" w:type="dxa"/>
            <w:noWrap w:val="0"/>
            <w:vAlign w:val="center"/>
          </w:tcPr>
          <w:p w14:paraId="77F0772E">
            <w:pPr>
              <w:spacing w:after="0"/>
              <w:rPr>
                <w:rFonts w:hint="eastAsia" w:ascii="宋体" w:hAnsi="宋体"/>
                <w:sz w:val="24"/>
              </w:rPr>
            </w:pPr>
          </w:p>
        </w:tc>
        <w:tc>
          <w:tcPr>
            <w:tcW w:w="3060" w:type="dxa"/>
            <w:noWrap w:val="0"/>
            <w:vAlign w:val="center"/>
          </w:tcPr>
          <w:p w14:paraId="3FD0AA4A">
            <w:pPr>
              <w:spacing w:after="0"/>
              <w:rPr>
                <w:rFonts w:hint="eastAsia" w:ascii="宋体" w:hAnsi="宋体"/>
                <w:sz w:val="24"/>
              </w:rPr>
            </w:pPr>
          </w:p>
        </w:tc>
        <w:tc>
          <w:tcPr>
            <w:tcW w:w="3554" w:type="dxa"/>
            <w:noWrap w:val="0"/>
            <w:vAlign w:val="center"/>
          </w:tcPr>
          <w:p w14:paraId="1D55E7ED">
            <w:pPr>
              <w:spacing w:after="0"/>
              <w:rPr>
                <w:rFonts w:hint="eastAsia" w:ascii="宋体" w:hAnsi="宋体"/>
                <w:sz w:val="24"/>
              </w:rPr>
            </w:pPr>
          </w:p>
        </w:tc>
      </w:tr>
      <w:tr w14:paraId="62C8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9FD40B6">
            <w:pPr>
              <w:spacing w:after="0"/>
              <w:jc w:val="center"/>
              <w:rPr>
                <w:rFonts w:hint="eastAsia" w:ascii="宋体" w:hAnsi="宋体"/>
                <w:sz w:val="24"/>
              </w:rPr>
            </w:pPr>
            <w:r>
              <w:rPr>
                <w:rFonts w:hint="eastAsia" w:ascii="宋体" w:hAnsi="宋体"/>
                <w:sz w:val="24"/>
              </w:rPr>
              <w:t>7</w:t>
            </w:r>
          </w:p>
        </w:tc>
        <w:tc>
          <w:tcPr>
            <w:tcW w:w="1080" w:type="dxa"/>
            <w:noWrap w:val="0"/>
            <w:vAlign w:val="center"/>
          </w:tcPr>
          <w:p w14:paraId="3FD7D7F5">
            <w:pPr>
              <w:spacing w:after="0"/>
              <w:rPr>
                <w:rFonts w:hint="eastAsia" w:ascii="宋体" w:hAnsi="宋体"/>
                <w:sz w:val="24"/>
              </w:rPr>
            </w:pPr>
          </w:p>
        </w:tc>
        <w:tc>
          <w:tcPr>
            <w:tcW w:w="3060" w:type="dxa"/>
            <w:noWrap w:val="0"/>
            <w:vAlign w:val="center"/>
          </w:tcPr>
          <w:p w14:paraId="52919FA4">
            <w:pPr>
              <w:spacing w:after="0"/>
              <w:rPr>
                <w:rFonts w:hint="eastAsia" w:ascii="宋体" w:hAnsi="宋体"/>
                <w:sz w:val="24"/>
              </w:rPr>
            </w:pPr>
          </w:p>
        </w:tc>
        <w:tc>
          <w:tcPr>
            <w:tcW w:w="3554" w:type="dxa"/>
            <w:noWrap w:val="0"/>
            <w:vAlign w:val="center"/>
          </w:tcPr>
          <w:p w14:paraId="796B7571">
            <w:pPr>
              <w:spacing w:after="0"/>
              <w:rPr>
                <w:rFonts w:hint="eastAsia" w:ascii="宋体" w:hAnsi="宋体"/>
                <w:sz w:val="24"/>
              </w:rPr>
            </w:pPr>
          </w:p>
        </w:tc>
      </w:tr>
      <w:tr w14:paraId="0DDBB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66E442B">
            <w:pPr>
              <w:spacing w:after="0"/>
              <w:jc w:val="center"/>
              <w:rPr>
                <w:rFonts w:hint="eastAsia" w:ascii="宋体" w:hAnsi="宋体"/>
                <w:sz w:val="24"/>
              </w:rPr>
            </w:pPr>
            <w:r>
              <w:rPr>
                <w:rFonts w:hint="eastAsia" w:ascii="宋体" w:hAnsi="宋体"/>
                <w:sz w:val="24"/>
              </w:rPr>
              <w:t>8</w:t>
            </w:r>
          </w:p>
        </w:tc>
        <w:tc>
          <w:tcPr>
            <w:tcW w:w="1080" w:type="dxa"/>
            <w:noWrap w:val="0"/>
            <w:vAlign w:val="center"/>
          </w:tcPr>
          <w:p w14:paraId="5A5E2DC7">
            <w:pPr>
              <w:spacing w:after="0"/>
              <w:rPr>
                <w:rFonts w:hint="eastAsia" w:ascii="宋体" w:hAnsi="宋体"/>
                <w:sz w:val="24"/>
              </w:rPr>
            </w:pPr>
          </w:p>
        </w:tc>
        <w:tc>
          <w:tcPr>
            <w:tcW w:w="3060" w:type="dxa"/>
            <w:noWrap w:val="0"/>
            <w:vAlign w:val="center"/>
          </w:tcPr>
          <w:p w14:paraId="0C4546B7">
            <w:pPr>
              <w:spacing w:after="0"/>
              <w:rPr>
                <w:rFonts w:hint="eastAsia" w:ascii="宋体" w:hAnsi="宋体"/>
                <w:sz w:val="24"/>
              </w:rPr>
            </w:pPr>
          </w:p>
        </w:tc>
        <w:tc>
          <w:tcPr>
            <w:tcW w:w="3554" w:type="dxa"/>
            <w:noWrap w:val="0"/>
            <w:vAlign w:val="center"/>
          </w:tcPr>
          <w:p w14:paraId="55BE91C9">
            <w:pPr>
              <w:spacing w:after="0"/>
              <w:rPr>
                <w:rFonts w:hint="eastAsia" w:ascii="宋体" w:hAnsi="宋体"/>
                <w:sz w:val="24"/>
              </w:rPr>
            </w:pPr>
          </w:p>
        </w:tc>
      </w:tr>
      <w:tr w14:paraId="75A4A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FA9A208">
            <w:pPr>
              <w:spacing w:after="0"/>
              <w:jc w:val="center"/>
              <w:rPr>
                <w:rFonts w:hint="eastAsia" w:ascii="宋体" w:hAnsi="宋体"/>
                <w:sz w:val="24"/>
              </w:rPr>
            </w:pPr>
            <w:r>
              <w:rPr>
                <w:rFonts w:hint="eastAsia" w:ascii="宋体" w:hAnsi="宋体"/>
                <w:sz w:val="24"/>
              </w:rPr>
              <w:t>9</w:t>
            </w:r>
          </w:p>
        </w:tc>
        <w:tc>
          <w:tcPr>
            <w:tcW w:w="1080" w:type="dxa"/>
            <w:noWrap w:val="0"/>
            <w:vAlign w:val="center"/>
          </w:tcPr>
          <w:p w14:paraId="7002F0EB">
            <w:pPr>
              <w:spacing w:after="0"/>
              <w:rPr>
                <w:rFonts w:hint="eastAsia" w:ascii="宋体" w:hAnsi="宋体"/>
                <w:sz w:val="24"/>
              </w:rPr>
            </w:pPr>
          </w:p>
        </w:tc>
        <w:tc>
          <w:tcPr>
            <w:tcW w:w="3060" w:type="dxa"/>
            <w:noWrap w:val="0"/>
            <w:vAlign w:val="center"/>
          </w:tcPr>
          <w:p w14:paraId="0C95C7A4">
            <w:pPr>
              <w:spacing w:after="0"/>
              <w:rPr>
                <w:rFonts w:hint="eastAsia" w:ascii="宋体" w:hAnsi="宋体"/>
                <w:sz w:val="24"/>
              </w:rPr>
            </w:pPr>
          </w:p>
        </w:tc>
        <w:tc>
          <w:tcPr>
            <w:tcW w:w="3554" w:type="dxa"/>
            <w:noWrap w:val="0"/>
            <w:vAlign w:val="center"/>
          </w:tcPr>
          <w:p w14:paraId="30DF6152">
            <w:pPr>
              <w:spacing w:after="0"/>
              <w:rPr>
                <w:rFonts w:hint="eastAsia" w:ascii="宋体" w:hAnsi="宋体"/>
                <w:sz w:val="24"/>
              </w:rPr>
            </w:pPr>
          </w:p>
        </w:tc>
      </w:tr>
      <w:tr w14:paraId="7BF76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55BEAE6">
            <w:pPr>
              <w:spacing w:after="0"/>
              <w:jc w:val="center"/>
              <w:rPr>
                <w:rFonts w:hint="eastAsia" w:ascii="宋体" w:hAnsi="宋体"/>
                <w:sz w:val="24"/>
              </w:rPr>
            </w:pPr>
            <w:r>
              <w:rPr>
                <w:rFonts w:hint="eastAsia" w:ascii="宋体" w:hAnsi="宋体"/>
                <w:sz w:val="24"/>
              </w:rPr>
              <w:t>10</w:t>
            </w:r>
          </w:p>
        </w:tc>
        <w:tc>
          <w:tcPr>
            <w:tcW w:w="1080" w:type="dxa"/>
            <w:noWrap w:val="0"/>
            <w:vAlign w:val="center"/>
          </w:tcPr>
          <w:p w14:paraId="19BEEFE6">
            <w:pPr>
              <w:spacing w:after="0"/>
              <w:rPr>
                <w:rFonts w:hint="eastAsia" w:ascii="宋体" w:hAnsi="宋体"/>
                <w:sz w:val="24"/>
              </w:rPr>
            </w:pPr>
          </w:p>
        </w:tc>
        <w:tc>
          <w:tcPr>
            <w:tcW w:w="3060" w:type="dxa"/>
            <w:noWrap w:val="0"/>
            <w:vAlign w:val="center"/>
          </w:tcPr>
          <w:p w14:paraId="0F1C562A">
            <w:pPr>
              <w:spacing w:after="0"/>
              <w:rPr>
                <w:rFonts w:hint="eastAsia" w:ascii="宋体" w:hAnsi="宋体"/>
                <w:sz w:val="24"/>
              </w:rPr>
            </w:pPr>
          </w:p>
        </w:tc>
        <w:tc>
          <w:tcPr>
            <w:tcW w:w="3554" w:type="dxa"/>
            <w:noWrap w:val="0"/>
            <w:vAlign w:val="center"/>
          </w:tcPr>
          <w:p w14:paraId="53FB1117">
            <w:pPr>
              <w:spacing w:after="0"/>
              <w:rPr>
                <w:rFonts w:hint="eastAsia" w:ascii="宋体" w:hAnsi="宋体"/>
                <w:sz w:val="24"/>
              </w:rPr>
            </w:pPr>
          </w:p>
        </w:tc>
      </w:tr>
    </w:tbl>
    <w:p w14:paraId="7A658E7E">
      <w:pPr>
        <w:rPr>
          <w:rFonts w:hint="eastAsia" w:ascii="宋体" w:hAnsi="宋体"/>
          <w:sz w:val="24"/>
        </w:rPr>
      </w:pPr>
    </w:p>
    <w:p w14:paraId="378C0E9D">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6D6C4B2D">
      <w:pPr>
        <w:rPr>
          <w:rFonts w:hint="eastAsia" w:ascii="宋体" w:hAnsi="宋体"/>
          <w:sz w:val="24"/>
        </w:rPr>
      </w:pPr>
    </w:p>
    <w:p w14:paraId="7F9F8ADA">
      <w:pPr>
        <w:rPr>
          <w:rFonts w:hint="eastAsia" w:ascii="宋体" w:hAnsi="宋体"/>
          <w:sz w:val="24"/>
        </w:rPr>
      </w:pPr>
    </w:p>
    <w:p w14:paraId="1ECB83B1">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18196CFC">
      <w:pPr>
        <w:rPr>
          <w:rFonts w:hint="eastAsia" w:ascii="宋体" w:hAnsi="宋体"/>
          <w:sz w:val="24"/>
        </w:rPr>
      </w:pPr>
    </w:p>
    <w:p w14:paraId="00D10A00">
      <w:pPr>
        <w:rPr>
          <w:rFonts w:hint="eastAsia" w:ascii="宋体" w:hAnsi="宋体"/>
          <w:color w:val="000000"/>
        </w:rPr>
      </w:pPr>
    </w:p>
    <w:p w14:paraId="0D32C8EC">
      <w:pPr>
        <w:pStyle w:val="2"/>
        <w:rPr>
          <w:rFonts w:hint="eastAsia" w:ascii="宋体" w:hAnsi="宋体"/>
          <w:color w:val="000000"/>
        </w:rPr>
      </w:pPr>
    </w:p>
    <w:p w14:paraId="21C47233">
      <w:pPr>
        <w:rPr>
          <w:rFonts w:hint="eastAsia" w:ascii="宋体" w:hAnsi="宋体"/>
          <w:color w:val="000000"/>
        </w:rPr>
      </w:pPr>
    </w:p>
    <w:p w14:paraId="0BBD0B3C">
      <w:pPr>
        <w:pStyle w:val="2"/>
        <w:rPr>
          <w:rFonts w:hint="eastAsia" w:ascii="宋体" w:hAnsi="宋体"/>
          <w:color w:val="000000"/>
        </w:rPr>
      </w:pPr>
    </w:p>
    <w:p w14:paraId="1F69303A">
      <w:pPr>
        <w:rPr>
          <w:rFonts w:hint="eastAsia" w:ascii="宋体" w:hAnsi="宋体"/>
          <w:color w:val="000000"/>
        </w:rPr>
      </w:pPr>
    </w:p>
    <w:p w14:paraId="1CF0A9B0">
      <w:pPr>
        <w:pStyle w:val="2"/>
        <w:ind w:left="0" w:leftChars="0" w:firstLine="0" w:firstLineChars="0"/>
        <w:rPr>
          <w:rFonts w:hint="eastAsia"/>
        </w:rPr>
      </w:pPr>
    </w:p>
    <w:p w14:paraId="6602C397">
      <w:pPr>
        <w:rPr>
          <w:rFonts w:hint="eastAsia" w:ascii="宋体" w:hAnsi="宋体"/>
          <w:color w:val="000000"/>
        </w:rPr>
      </w:pPr>
    </w:p>
    <w:p w14:paraId="1DA4A712">
      <w:pPr>
        <w:pStyle w:val="2"/>
        <w:rPr>
          <w:rFonts w:hint="eastAsia" w:ascii="宋体" w:hAnsi="宋体"/>
          <w:color w:val="000000"/>
        </w:rPr>
      </w:pPr>
    </w:p>
    <w:p w14:paraId="22CD25B5">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附件10</w:t>
      </w:r>
      <w:r>
        <w:rPr>
          <w:rFonts w:hint="eastAsia" w:ascii="宋体" w:hAnsi="宋体" w:eastAsia="宋体" w:cs="宋体"/>
          <w:b/>
          <w:bCs/>
          <w:color w:val="000000"/>
          <w:sz w:val="24"/>
          <w:szCs w:val="24"/>
          <w:lang w:val="en-US" w:eastAsia="zh-CN"/>
        </w:rPr>
        <w:t xml:space="preserve"> 重汽E采通非生产供应商注册操作手册</w:t>
      </w:r>
    </w:p>
    <w:p w14:paraId="21EF6414">
      <w:pPr>
        <w:pStyle w:val="9"/>
        <w:rPr>
          <w:rFonts w:hint="eastAsia" w:eastAsia="宋体"/>
          <w:lang w:val="en-US" w:eastAsia="zh-CN"/>
        </w:rPr>
      </w:pPr>
    </w:p>
    <w:p w14:paraId="1B2BE7F1">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2180A81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14:paraId="51C6D80E">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6A03B492">
      <w:pPr>
        <w:snapToGrid w:val="0"/>
        <w:spacing w:line="312" w:lineRule="auto"/>
      </w:pPr>
      <w:r>
        <w:drawing>
          <wp:inline distT="0" distB="0" distL="114300" distR="114300">
            <wp:extent cx="5760085" cy="2933065"/>
            <wp:effectExtent l="0" t="0" r="635" b="8255"/>
            <wp:docPr id="1" name="图片 1" descr="descript"/>
            <wp:cNvGraphicFramePr/>
            <a:graphic xmlns:a="http://schemas.openxmlformats.org/drawingml/2006/main">
              <a:graphicData uri="http://schemas.openxmlformats.org/drawingml/2006/picture">
                <pic:pic xmlns:pic="http://schemas.openxmlformats.org/drawingml/2006/picture">
                  <pic:nvPicPr>
                    <pic:cNvPr id="1" name="图片 1" descr="descript"/>
                    <pic:cNvPicPr/>
                  </pic:nvPicPr>
                  <pic:blipFill>
                    <a:blip r:embed="rId20"/>
                    <a:stretch>
                      <a:fillRect/>
                    </a:stretch>
                  </pic:blipFill>
                  <pic:spPr>
                    <a:xfrm>
                      <a:off x="0" y="0"/>
                      <a:ext cx="5760085" cy="2933065"/>
                    </a:xfrm>
                    <a:prstGeom prst="rect">
                      <a:avLst/>
                    </a:prstGeom>
                    <a:noFill/>
                    <a:ln>
                      <a:noFill/>
                    </a:ln>
                  </pic:spPr>
                </pic:pic>
              </a:graphicData>
            </a:graphic>
          </wp:inline>
        </w:drawing>
      </w:r>
    </w:p>
    <w:p w14:paraId="2E87B03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70C7E61A">
      <w:pPr>
        <w:snapToGrid w:val="0"/>
        <w:spacing w:line="312" w:lineRule="auto"/>
      </w:pPr>
      <w:r>
        <w:drawing>
          <wp:inline distT="0" distB="0" distL="114300" distR="114300">
            <wp:extent cx="5760085" cy="2766695"/>
            <wp:effectExtent l="0" t="0" r="635" b="6985"/>
            <wp:docPr id="2" name="图片 2" descr="descript"/>
            <wp:cNvGraphicFramePr/>
            <a:graphic xmlns:a="http://schemas.openxmlformats.org/drawingml/2006/main">
              <a:graphicData uri="http://schemas.openxmlformats.org/drawingml/2006/picture">
                <pic:pic xmlns:pic="http://schemas.openxmlformats.org/drawingml/2006/picture">
                  <pic:nvPicPr>
                    <pic:cNvPr id="2" name="图片 2" descr="descript"/>
                    <pic:cNvPicPr/>
                  </pic:nvPicPr>
                  <pic:blipFill>
                    <a:blip r:embed="rId21"/>
                    <a:stretch>
                      <a:fillRect/>
                    </a:stretch>
                  </pic:blipFill>
                  <pic:spPr>
                    <a:xfrm>
                      <a:off x="0" y="0"/>
                      <a:ext cx="5760085" cy="2766695"/>
                    </a:xfrm>
                    <a:prstGeom prst="rect">
                      <a:avLst/>
                    </a:prstGeom>
                    <a:noFill/>
                    <a:ln>
                      <a:noFill/>
                    </a:ln>
                  </pic:spPr>
                </pic:pic>
              </a:graphicData>
            </a:graphic>
          </wp:inline>
        </w:drawing>
      </w:r>
    </w:p>
    <w:p w14:paraId="5427EEAA">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231BA8E4">
      <w:pPr>
        <w:snapToGrid w:val="0"/>
        <w:spacing w:line="312" w:lineRule="auto"/>
      </w:pPr>
      <w:r>
        <w:drawing>
          <wp:inline distT="0" distB="0" distL="114300" distR="114300">
            <wp:extent cx="5760085" cy="2869565"/>
            <wp:effectExtent l="0" t="0" r="635" b="10795"/>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pic:nvPicPr>
                  <pic:blipFill>
                    <a:blip r:embed="rId22"/>
                    <a:stretch>
                      <a:fillRect/>
                    </a:stretch>
                  </pic:blipFill>
                  <pic:spPr>
                    <a:xfrm>
                      <a:off x="0" y="0"/>
                      <a:ext cx="5760085" cy="2869565"/>
                    </a:xfrm>
                    <a:prstGeom prst="rect">
                      <a:avLst/>
                    </a:prstGeom>
                    <a:noFill/>
                    <a:ln>
                      <a:noFill/>
                    </a:ln>
                  </pic:spPr>
                </pic:pic>
              </a:graphicData>
            </a:graphic>
          </wp:inline>
        </w:drawing>
      </w:r>
    </w:p>
    <w:p w14:paraId="3790A13E">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72FBC3D6">
      <w:pPr>
        <w:snapToGrid w:val="0"/>
        <w:spacing w:line="312" w:lineRule="auto"/>
      </w:pPr>
      <w:r>
        <w:drawing>
          <wp:inline distT="0" distB="0" distL="114300" distR="114300">
            <wp:extent cx="5760085" cy="2853055"/>
            <wp:effectExtent l="0" t="0" r="635" b="12065"/>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23"/>
                    <a:stretch>
                      <a:fillRect/>
                    </a:stretch>
                  </pic:blipFill>
                  <pic:spPr>
                    <a:xfrm>
                      <a:off x="0" y="0"/>
                      <a:ext cx="5760085" cy="2853055"/>
                    </a:xfrm>
                    <a:prstGeom prst="rect">
                      <a:avLst/>
                    </a:prstGeom>
                    <a:noFill/>
                    <a:ln>
                      <a:noFill/>
                    </a:ln>
                  </pic:spPr>
                </pic:pic>
              </a:graphicData>
            </a:graphic>
          </wp:inline>
        </w:drawing>
      </w:r>
    </w:p>
    <w:p w14:paraId="7115E58E">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4209436F">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14:paraId="0EBEF93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3873FDBE">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14:paraId="7FCFFBBB">
      <w:pPr>
        <w:pStyle w:val="9"/>
        <w:rPr>
          <w:rFonts w:hint="default"/>
          <w:lang w:val="en-US" w:eastAsia="zh-CN"/>
        </w:rPr>
      </w:pPr>
    </w:p>
    <w:p w14:paraId="23445191">
      <w:pPr>
        <w:snapToGrid/>
        <w:spacing w:before="0" w:after="0" w:line="240" w:lineRule="auto"/>
        <w:ind w:left="0" w:right="0" w:firstLine="0"/>
        <w:jc w:val="both"/>
      </w:pPr>
      <w:r>
        <w:drawing>
          <wp:inline distT="0" distB="0" distL="114300" distR="114300">
            <wp:extent cx="5760085" cy="2809875"/>
            <wp:effectExtent l="0" t="0" r="635" b="952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24"/>
                    <a:stretch>
                      <a:fillRect/>
                    </a:stretch>
                  </pic:blipFill>
                  <pic:spPr>
                    <a:xfrm>
                      <a:off x="0" y="0"/>
                      <a:ext cx="5760085" cy="2809875"/>
                    </a:xfrm>
                    <a:prstGeom prst="rect">
                      <a:avLst/>
                    </a:prstGeom>
                    <a:noFill/>
                    <a:ln>
                      <a:noFill/>
                    </a:ln>
                  </pic:spPr>
                </pic:pic>
              </a:graphicData>
            </a:graphic>
          </wp:inline>
        </w:drawing>
      </w:r>
    </w:p>
    <w:p w14:paraId="6A67EDEF">
      <w:pPr>
        <w:pStyle w:val="9"/>
      </w:pPr>
      <w:r>
        <w:drawing>
          <wp:inline distT="0" distB="0" distL="114300" distR="114300">
            <wp:extent cx="5760085" cy="2820035"/>
            <wp:effectExtent l="0" t="0" r="635" b="146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25"/>
                    <a:stretch>
                      <a:fillRect/>
                    </a:stretch>
                  </pic:blipFill>
                  <pic:spPr>
                    <a:xfrm>
                      <a:off x="0" y="0"/>
                      <a:ext cx="5760085" cy="2820035"/>
                    </a:xfrm>
                    <a:prstGeom prst="rect">
                      <a:avLst/>
                    </a:prstGeom>
                    <a:noFill/>
                    <a:ln>
                      <a:noFill/>
                    </a:ln>
                  </pic:spPr>
                </pic:pic>
              </a:graphicData>
            </a:graphic>
          </wp:inline>
        </w:drawing>
      </w:r>
    </w:p>
    <w:p w14:paraId="39A792F5">
      <w:pPr>
        <w:pStyle w:val="9"/>
      </w:pPr>
    </w:p>
    <w:p w14:paraId="76D95AAC">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7875179A">
      <w:pPr>
        <w:pStyle w:val="9"/>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14:paraId="78F4C614">
      <w:pPr>
        <w:pStyle w:val="9"/>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附件11</w:t>
      </w:r>
      <w:r>
        <w:rPr>
          <w:rFonts w:hint="eastAsia" w:ascii="宋体" w:hAnsi="宋体" w:eastAsia="宋体" w:cs="宋体"/>
          <w:b/>
          <w:bCs/>
          <w:color w:val="000000"/>
          <w:sz w:val="24"/>
          <w:szCs w:val="24"/>
          <w:lang w:val="en-US" w:eastAsia="zh-CN"/>
        </w:rPr>
        <w:t xml:space="preserve"> 重汽E采通</w:t>
      </w:r>
      <w:r>
        <w:rPr>
          <w:rFonts w:hint="eastAsia" w:ascii="宋体" w:hAnsi="宋体" w:eastAsia="宋体" w:cs="Times New Roman"/>
          <w:b/>
          <w:color w:val="000000"/>
          <w:sz w:val="24"/>
          <w:szCs w:val="24"/>
          <w:lang w:val="en-US" w:eastAsia="zh-CN"/>
        </w:rPr>
        <w:t>系统供应商用户手册</w:t>
      </w:r>
    </w:p>
    <w:p w14:paraId="6D25FB96">
      <w:pPr>
        <w:snapToGrid/>
        <w:spacing w:before="0" w:after="0" w:line="360" w:lineRule="auto"/>
        <w:ind w:left="0" w:right="0" w:firstLine="0"/>
        <w:jc w:val="both"/>
        <w:rPr>
          <w:rStyle w:val="24"/>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24"/>
          <w:rFonts w:hint="eastAsia" w:ascii="宋体" w:hAnsi="宋体" w:eastAsia="宋体" w:cs="宋体"/>
          <w:sz w:val="24"/>
          <w:szCs w:val="24"/>
        </w:rPr>
        <w:fldChar w:fldCharType="begin"/>
      </w:r>
      <w:r>
        <w:rPr>
          <w:rStyle w:val="2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24"/>
          <w:rFonts w:hint="eastAsia" w:ascii="宋体" w:hAnsi="宋体" w:eastAsia="宋体" w:cs="宋体"/>
          <w:sz w:val="24"/>
          <w:szCs w:val="24"/>
        </w:rPr>
        <w:fldChar w:fldCharType="separate"/>
      </w:r>
      <w:r>
        <w:rPr>
          <w:rStyle w:val="24"/>
          <w:rFonts w:hint="eastAsia" w:ascii="宋体" w:hAnsi="宋体" w:eastAsia="宋体" w:cs="宋体"/>
          <w:sz w:val="24"/>
          <w:szCs w:val="24"/>
        </w:rPr>
        <w:t>http://ecaitong.sinotruk.com:8012/</w:t>
      </w:r>
      <w:r>
        <w:rPr>
          <w:rStyle w:val="24"/>
          <w:rFonts w:hint="eastAsia" w:ascii="宋体" w:hAnsi="宋体" w:eastAsia="宋体" w:cs="宋体"/>
          <w:sz w:val="24"/>
          <w:szCs w:val="24"/>
        </w:rPr>
        <w:fldChar w:fldCharType="end"/>
      </w:r>
      <w:r>
        <w:rPr>
          <w:rStyle w:val="24"/>
          <w:rFonts w:hint="eastAsia" w:ascii="宋体" w:hAnsi="宋体" w:eastAsia="宋体" w:cs="宋体"/>
          <w:sz w:val="24"/>
          <w:szCs w:val="24"/>
          <w:lang w:eastAsia="zh-CN"/>
        </w:rPr>
        <w:t>（</w:t>
      </w:r>
      <w:r>
        <w:rPr>
          <w:rStyle w:val="24"/>
          <w:rFonts w:hint="eastAsia" w:ascii="宋体" w:hAnsi="宋体" w:eastAsia="宋体" w:cs="宋体"/>
          <w:sz w:val="24"/>
          <w:szCs w:val="24"/>
          <w:lang w:val="en-US" w:eastAsia="zh-CN"/>
        </w:rPr>
        <w:t>以下内容可能非最新版本，仅供参考，请登录系统网址后，点检查看最新版供应商手册</w:t>
      </w:r>
      <w:r>
        <w:rPr>
          <w:rStyle w:val="24"/>
          <w:rFonts w:hint="eastAsia" w:ascii="宋体" w:hAnsi="宋体" w:eastAsia="宋体" w:cs="宋体"/>
          <w:sz w:val="24"/>
          <w:szCs w:val="24"/>
          <w:lang w:eastAsia="zh-CN"/>
        </w:rPr>
        <w:t>）</w:t>
      </w:r>
    </w:p>
    <w:p w14:paraId="2E07E9E0">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12700" t="12700" r="12700" b="1587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25400" cap="flat" cmpd="sng" algn="ctr">
                          <a:solidFill>
                            <a:srgbClr val="385D8A">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GJPmlfaAAAACwEAAA8AAAAAAAAAAQAgAAAAIgAAAGRycy9k&#10;b3ducmV2LnhtbFBLAQIUABQAAAAIAIdO4kDSNSegqwIAAFIFAAAOAAAAAAAAAAEAIAAAACkBAABk&#10;cnMvZTJvRG9jLnhtbFBLBQYAAAAABgAGAFkBAABGBgAAAAA=&#10;">
                <v:fill on="t" opacity="24903f" focussize="0,0"/>
                <v:stroke weight="2pt" color="#264264" joinstyle="round"/>
                <v:imagedata o:title=""/>
                <o:lock v:ext="edit" aspectratio="f"/>
              </v:shape>
            </w:pict>
          </mc:Fallback>
        </mc:AlternateContent>
      </w:r>
      <w:r>
        <w:drawing>
          <wp:inline distT="0" distB="0" distL="114300" distR="114300">
            <wp:extent cx="4067175" cy="4876800"/>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6"/>
                    <a:stretch>
                      <a:fillRect/>
                    </a:stretch>
                  </pic:blipFill>
                  <pic:spPr>
                    <a:xfrm>
                      <a:off x="0" y="0"/>
                      <a:ext cx="4067175" cy="4876800"/>
                    </a:xfrm>
                    <a:prstGeom prst="rect">
                      <a:avLst/>
                    </a:prstGeom>
                    <a:noFill/>
                    <a:ln>
                      <a:noFill/>
                    </a:ln>
                  </pic:spPr>
                </pic:pic>
              </a:graphicData>
            </a:graphic>
          </wp:inline>
        </w:drawing>
      </w:r>
    </w:p>
    <w:p w14:paraId="460C815A">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525645A0">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14:paraId="47A8FD1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21A386D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4EE9472A">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75AFF239">
      <w:pPr>
        <w:snapToGrid/>
        <w:spacing w:before="0" w:after="0" w:line="240" w:lineRule="auto"/>
        <w:ind w:left="0" w:right="0"/>
        <w:jc w:val="both"/>
      </w:pPr>
      <w:r>
        <w:drawing>
          <wp:inline distT="0" distB="0" distL="114300" distR="114300">
            <wp:extent cx="5760085" cy="2269490"/>
            <wp:effectExtent l="0" t="0" r="635" b="1270"/>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pic:nvPicPr>
                  <pic:blipFill>
                    <a:blip r:embed="rId27"/>
                    <a:stretch>
                      <a:fillRect/>
                    </a:stretch>
                  </pic:blipFill>
                  <pic:spPr>
                    <a:xfrm>
                      <a:off x="0" y="0"/>
                      <a:ext cx="5760085" cy="2269490"/>
                    </a:xfrm>
                    <a:prstGeom prst="rect">
                      <a:avLst/>
                    </a:prstGeom>
                    <a:noFill/>
                    <a:ln>
                      <a:noFill/>
                    </a:ln>
                  </pic:spPr>
                </pic:pic>
              </a:graphicData>
            </a:graphic>
          </wp:inline>
        </w:drawing>
      </w:r>
    </w:p>
    <w:p w14:paraId="4CA92CD0">
      <w:pPr>
        <w:snapToGrid/>
        <w:spacing w:before="0" w:after="0" w:line="240" w:lineRule="auto"/>
        <w:ind w:left="0" w:right="0"/>
        <w:jc w:val="both"/>
      </w:pPr>
    </w:p>
    <w:p w14:paraId="769DEDE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4B69A0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6AEDBE08">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114300" distR="114300">
            <wp:extent cx="5760085" cy="2125345"/>
            <wp:effectExtent l="0" t="0" r="635" b="8255"/>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pic:nvPicPr>
                  <pic:blipFill>
                    <a:blip r:embed="rId28"/>
                    <a:stretch>
                      <a:fillRect/>
                    </a:stretch>
                  </pic:blipFill>
                  <pic:spPr>
                    <a:xfrm>
                      <a:off x="0" y="0"/>
                      <a:ext cx="5760085" cy="2125345"/>
                    </a:xfrm>
                    <a:prstGeom prst="rect">
                      <a:avLst/>
                    </a:prstGeom>
                    <a:noFill/>
                    <a:ln>
                      <a:noFill/>
                    </a:ln>
                  </pic:spPr>
                </pic:pic>
              </a:graphicData>
            </a:graphic>
          </wp:inline>
        </w:drawing>
      </w:r>
    </w:p>
    <w:p w14:paraId="1721A760">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45CDBA57">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65FB8060">
      <w:pPr>
        <w:pStyle w:val="9"/>
      </w:pPr>
    </w:p>
    <w:p w14:paraId="0B28BCA2">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668905"/>
            <wp:effectExtent l="0" t="0" r="11430" b="1333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9"/>
                    <a:stretch>
                      <a:fillRect/>
                    </a:stretch>
                  </pic:blipFill>
                  <pic:spPr>
                    <a:xfrm>
                      <a:off x="0" y="0"/>
                      <a:ext cx="5490210" cy="2668905"/>
                    </a:xfrm>
                    <a:prstGeom prst="rect">
                      <a:avLst/>
                    </a:prstGeom>
                    <a:noFill/>
                    <a:ln>
                      <a:noFill/>
                    </a:ln>
                  </pic:spPr>
                </pic:pic>
              </a:graphicData>
            </a:graphic>
          </wp:inline>
        </w:drawing>
      </w:r>
    </w:p>
    <w:p w14:paraId="59E7BD69">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F4BC676">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A8B374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14:paraId="55C8C2C5">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114300" distR="114300">
            <wp:extent cx="5490210" cy="1992630"/>
            <wp:effectExtent l="0" t="0" r="11430" b="3810"/>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pic:nvPicPr>
                  <pic:blipFill>
                    <a:blip r:embed="rId30"/>
                    <a:stretch>
                      <a:fillRect/>
                    </a:stretch>
                  </pic:blipFill>
                  <pic:spPr>
                    <a:xfrm>
                      <a:off x="0" y="0"/>
                      <a:ext cx="5490210" cy="1992630"/>
                    </a:xfrm>
                    <a:prstGeom prst="rect">
                      <a:avLst/>
                    </a:prstGeom>
                    <a:noFill/>
                    <a:ln>
                      <a:noFill/>
                    </a:ln>
                  </pic:spPr>
                </pic:pic>
              </a:graphicData>
            </a:graphic>
          </wp:inline>
        </w:drawing>
      </w:r>
    </w:p>
    <w:p w14:paraId="1867EDA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55C30D9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6486DC0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54E75955">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0D5D84B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3C16AE0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14:paraId="77E095D6">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544445"/>
            <wp:effectExtent l="0" t="0" r="11430" b="635"/>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pic:nvPicPr>
                  <pic:blipFill>
                    <a:blip r:embed="rId31"/>
                    <a:stretch>
                      <a:fillRect/>
                    </a:stretch>
                  </pic:blipFill>
                  <pic:spPr>
                    <a:xfrm>
                      <a:off x="0" y="0"/>
                      <a:ext cx="5490210" cy="2544445"/>
                    </a:xfrm>
                    <a:prstGeom prst="rect">
                      <a:avLst/>
                    </a:prstGeom>
                    <a:noFill/>
                    <a:ln>
                      <a:noFill/>
                    </a:ln>
                  </pic:spPr>
                </pic:pic>
              </a:graphicData>
            </a:graphic>
          </wp:inline>
        </w:drawing>
      </w:r>
    </w:p>
    <w:p w14:paraId="0556801B">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3DF5232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2C13A7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6461A8B6">
      <w:pPr>
        <w:snapToGrid/>
        <w:spacing w:before="0" w:after="0" w:line="240" w:lineRule="auto"/>
        <w:ind w:left="0" w:right="0"/>
        <w:jc w:val="both"/>
      </w:pPr>
      <w:r>
        <w:drawing>
          <wp:inline distT="0" distB="0" distL="114300" distR="114300">
            <wp:extent cx="5760085" cy="1956435"/>
            <wp:effectExtent l="0" t="0" r="635" b="9525"/>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pic:nvPicPr>
                  <pic:blipFill>
                    <a:blip r:embed="rId32"/>
                    <a:stretch>
                      <a:fillRect/>
                    </a:stretch>
                  </pic:blipFill>
                  <pic:spPr>
                    <a:xfrm>
                      <a:off x="0" y="0"/>
                      <a:ext cx="5760085" cy="1956435"/>
                    </a:xfrm>
                    <a:prstGeom prst="rect">
                      <a:avLst/>
                    </a:prstGeom>
                    <a:noFill/>
                    <a:ln>
                      <a:noFill/>
                    </a:ln>
                  </pic:spPr>
                </pic:pic>
              </a:graphicData>
            </a:graphic>
          </wp:inline>
        </w:drawing>
      </w:r>
    </w:p>
    <w:p w14:paraId="58C17615">
      <w:pPr>
        <w:pStyle w:val="9"/>
        <w:rPr>
          <w:rFonts w:hint="eastAsia" w:hAnsi="宋体" w:eastAsia="宋体" w:cs="Times New Roman"/>
          <w:b/>
          <w:color w:val="000000"/>
          <w:sz w:val="24"/>
          <w:szCs w:val="24"/>
          <w:lang w:val="en-US" w:eastAsia="zh-CN"/>
        </w:rPr>
      </w:pPr>
    </w:p>
    <w:p w14:paraId="55CD41A6">
      <w:pPr>
        <w:pStyle w:val="2"/>
        <w:rPr>
          <w:rFonts w:hint="eastAsia" w:ascii="宋体" w:hAnsi="宋体" w:eastAsia="宋体" w:cs="宋体"/>
          <w:color w:val="000000"/>
          <w:sz w:val="21"/>
          <w:szCs w:val="21"/>
          <w:highlight w:val="none"/>
        </w:rPr>
      </w:pPr>
    </w:p>
    <w:p w14:paraId="12D06490">
      <w:pPr>
        <w:rPr>
          <w:rFonts w:hint="eastAsia" w:ascii="宋体" w:hAnsi="宋体" w:eastAsia="宋体" w:cs="宋体"/>
          <w:color w:val="000000"/>
          <w:sz w:val="21"/>
          <w:szCs w:val="21"/>
          <w:highlight w:val="none"/>
        </w:rPr>
      </w:pPr>
    </w:p>
    <w:p w14:paraId="48D4FCB0">
      <w:pPr>
        <w:pStyle w:val="2"/>
        <w:rPr>
          <w:rFonts w:hint="eastAsia"/>
        </w:rPr>
      </w:pPr>
    </w:p>
    <w:p w14:paraId="4424BD7E">
      <w:pPr>
        <w:pStyle w:val="2"/>
        <w:rPr>
          <w:rFonts w:hint="eastAsia" w:ascii="宋体" w:hAnsi="宋体" w:eastAsia="宋体" w:cs="宋体"/>
          <w:kern w:val="2"/>
          <w:sz w:val="21"/>
          <w:szCs w:val="21"/>
          <w:highlight w:val="none"/>
          <w:lang w:val="en-US" w:eastAsia="zh-CN" w:bidi="ar"/>
        </w:rPr>
      </w:pPr>
    </w:p>
    <w:p w14:paraId="52816703">
      <w:pPr>
        <w:rPr>
          <w:rFonts w:hint="eastAsia" w:ascii="宋体" w:hAnsi="宋体" w:eastAsia="宋体" w:cs="宋体"/>
          <w:sz w:val="21"/>
          <w:szCs w:val="21"/>
          <w:highlight w:val="none"/>
          <w:lang w:val="en-US" w:eastAsia="zh-CN"/>
        </w:rPr>
      </w:pPr>
    </w:p>
    <w:p w14:paraId="0B4DDD1C">
      <w:pPr>
        <w:rPr>
          <w:rFonts w:hint="eastAsia" w:ascii="宋体" w:hAnsi="宋体"/>
          <w:color w:val="000000"/>
        </w:rPr>
      </w:pPr>
    </w:p>
    <w:p w14:paraId="2BD19CDF">
      <w:pPr>
        <w:pStyle w:val="2"/>
        <w:rPr>
          <w:rFonts w:hint="eastAsia"/>
        </w:rPr>
      </w:pPr>
    </w:p>
    <w:p w14:paraId="080EBCFB">
      <w:pPr>
        <w:pStyle w:val="9"/>
        <w:spacing w:line="360" w:lineRule="auto"/>
        <w:rPr>
          <w:rFonts w:hint="eastAsia" w:ascii="宋体" w:hAnsi="Courier New" w:eastAsia="宋体" w:cs="Times New Roman"/>
          <w:highlight w:val="none"/>
          <w:lang w:val="en-US" w:eastAsia="zh-CN"/>
        </w:rPr>
      </w:pPr>
    </w:p>
    <w:p w14:paraId="3E8C6C0E">
      <w:pPr>
        <w:pStyle w:val="9"/>
        <w:spacing w:line="360" w:lineRule="auto"/>
        <w:rPr>
          <w:rFonts w:hint="eastAsia" w:ascii="宋体" w:hAnsi="Courier New" w:eastAsia="宋体" w:cs="Times New Roman"/>
          <w:highlight w:val="none"/>
          <w:lang w:val="en-US" w:eastAsia="zh-CN"/>
        </w:rPr>
      </w:pPr>
    </w:p>
    <w:p w14:paraId="3E68B872">
      <w:pPr>
        <w:pStyle w:val="9"/>
        <w:spacing w:line="360" w:lineRule="auto"/>
        <w:rPr>
          <w:rFonts w:hint="eastAsia" w:ascii="宋体" w:hAnsi="Courier New" w:eastAsia="宋体" w:cs="Times New Roman"/>
          <w:highlight w:val="none"/>
          <w:lang w:val="en-US" w:eastAsia="zh-CN"/>
        </w:rPr>
      </w:pPr>
    </w:p>
    <w:p w14:paraId="2C89EDB1">
      <w:pPr>
        <w:pStyle w:val="9"/>
        <w:spacing w:line="360" w:lineRule="auto"/>
        <w:rPr>
          <w:rFonts w:hint="eastAsia" w:ascii="宋体" w:hAnsi="Courier New" w:eastAsia="宋体" w:cs="Times New Roman"/>
          <w:highlight w:val="none"/>
          <w:lang w:val="en-US" w:eastAsia="zh-CN"/>
        </w:rPr>
      </w:pPr>
    </w:p>
    <w:p w14:paraId="1285441E">
      <w:pPr>
        <w:rPr>
          <w:rFonts w:hint="eastAsia" w:ascii="宋体" w:hAnsi="宋体" w:eastAsia="宋体" w:cs="宋体"/>
          <w:sz w:val="21"/>
          <w:szCs w:val="21"/>
          <w:highlight w:val="none"/>
          <w:lang w:val="en-US" w:eastAsia="zh-CN"/>
        </w:rPr>
      </w:pPr>
    </w:p>
    <w:sectPr>
      <w:footerReference r:id="rId18" w:type="first"/>
      <w:headerReference r:id="rId15" w:type="default"/>
      <w:footerReference r:id="rId16" w:type="default"/>
      <w:footerReference r:id="rId17" w:type="even"/>
      <w:pgSz w:w="11906" w:h="16838"/>
      <w:pgMar w:top="1701" w:right="1418" w:bottom="1134" w:left="1418"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Arial Unicode MS">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6753F">
    <w:pPr>
      <w:pStyle w:val="11"/>
      <w:framePr w:wrap="around" w:vAnchor="text" w:hAnchor="margin" w:xAlign="center" w:y="1"/>
      <w:rPr>
        <w:rStyle w:val="21"/>
      </w:rPr>
    </w:pPr>
    <w:r>
      <w:fldChar w:fldCharType="begin"/>
    </w:r>
    <w:r>
      <w:rPr>
        <w:rStyle w:val="21"/>
      </w:rPr>
      <w:instrText xml:space="preserve">PAGE  </w:instrText>
    </w:r>
    <w:r>
      <w:fldChar w:fldCharType="end"/>
    </w:r>
  </w:p>
  <w:p w14:paraId="60D48D02">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C8B30">
    <w:pPr>
      <w:pStyle w:val="11"/>
      <w:framePr w:wrap="around" w:vAnchor="text" w:hAnchor="margin" w:xAlign="center" w:y="1"/>
      <w:rPr>
        <w:rStyle w:val="21"/>
      </w:rPr>
    </w:pPr>
    <w:r>
      <w:fldChar w:fldCharType="begin"/>
    </w:r>
    <w:r>
      <w:rPr>
        <w:rStyle w:val="21"/>
      </w:rPr>
      <w:instrText xml:space="preserve">PAGE  </w:instrText>
    </w:r>
    <w:r>
      <w:fldChar w:fldCharType="end"/>
    </w:r>
  </w:p>
  <w:p w14:paraId="665621C8">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C3CDA">
    <w:pPr>
      <w:pStyle w:val="11"/>
      <w:rPr>
        <w:rFonts w:hint="eastAsia"/>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21F8FA4">
                          <w:pPr>
                            <w:pStyle w:val="11"/>
                            <w:rPr>
                              <w:rStyle w:val="21"/>
                            </w:rPr>
                          </w:pPr>
                          <w:r>
                            <w:fldChar w:fldCharType="begin"/>
                          </w:r>
                          <w:r>
                            <w:rPr>
                              <w:rStyle w:val="21"/>
                            </w:rPr>
                            <w:instrText xml:space="preserve">PAGE  </w:instrText>
                          </w:r>
                          <w:r>
                            <w:fldChar w:fldCharType="separate"/>
                          </w:r>
                          <w:r>
                            <w:rPr>
                              <w:rStyle w:val="21"/>
                            </w:rPr>
                            <w:t>- 3 -</w:t>
                          </w:r>
                          <w:r>
                            <w:fldChar w:fldCharType="end"/>
                          </w:r>
                        </w:p>
                        <w:p w14:paraId="7552CED8"/>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MTur2bOAQAAqQMAAA4AAAAAAAAAAQAgAAAAHgEAAGRycy9l&#10;Mm9Eb2MueG1sUEsFBgAAAAAGAAYAWQEAAF4FAAAAAA==&#10;">
              <v:fill on="f" focussize="0,0"/>
              <v:stroke on="f"/>
              <v:imagedata o:title=""/>
              <o:lock v:ext="edit" aspectratio="f"/>
              <v:textbox inset="0mm,0mm,0mm,0mm" style="mso-fit-shape-to-text:t;">
                <w:txbxContent>
                  <w:p w14:paraId="121F8FA4">
                    <w:pPr>
                      <w:pStyle w:val="11"/>
                      <w:rPr>
                        <w:rStyle w:val="21"/>
                      </w:rPr>
                    </w:pPr>
                    <w:r>
                      <w:fldChar w:fldCharType="begin"/>
                    </w:r>
                    <w:r>
                      <w:rPr>
                        <w:rStyle w:val="21"/>
                      </w:rPr>
                      <w:instrText xml:space="preserve">PAGE  </w:instrText>
                    </w:r>
                    <w:r>
                      <w:fldChar w:fldCharType="separate"/>
                    </w:r>
                    <w:r>
                      <w:rPr>
                        <w:rStyle w:val="21"/>
                      </w:rPr>
                      <w:t>- 3 -</w:t>
                    </w:r>
                    <w:r>
                      <w:fldChar w:fldCharType="end"/>
                    </w:r>
                  </w:p>
                  <w:p w14:paraId="7552CED8"/>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05AE3">
    <w:pPr>
      <w:pStyle w:val="11"/>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04C944">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jhNXsoBAACb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VrShy3OPHL92+XH78uP78S&#10;9GGD+gA15j0EzEzDnR9wbWY/oDPrHlS0+YuKCMaxvedre+WQiMiP1qv1usKQwNh8QXz2+DxESG+l&#10;tyQbDY04v9JWfnoPaUydU3I15++1MWWGxv3lQMzsYZn7yDFbadgPk6C9b8+op8fRN9ThplNi3jns&#10;bN6S2YizsZ+NY4j60CG1ZeEF4faYkEThliuMsFNhnFlRN+1XXoo/7yXr8Z/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cjhNXsoBAACbAwAADgAAAAAAAAABACAAAAAeAQAAZHJzL2Uyb0Rv&#10;Yy54bWxQSwUGAAAAAAYABgBZAQAAWgUAAAAA&#10;">
              <v:fill on="f" focussize="0,0"/>
              <v:stroke on="f"/>
              <v:imagedata o:title=""/>
              <o:lock v:ext="edit" aspectratio="f"/>
              <v:textbox inset="0mm,0mm,0mm,0mm" style="mso-fit-shape-to-text:t;">
                <w:txbxContent>
                  <w:p w14:paraId="3F04C944">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9E347">
    <w:pPr>
      <w:pStyle w:val="11"/>
      <w:rPr>
        <w:rFonts w:hint="eastAsia"/>
      </w:rP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967D192">
                          <w:pPr>
                            <w:pStyle w:val="11"/>
                            <w:rPr>
                              <w:rStyle w:val="21"/>
                            </w:rPr>
                          </w:pPr>
                          <w:r>
                            <w:fldChar w:fldCharType="begin"/>
                          </w:r>
                          <w:r>
                            <w:rPr>
                              <w:rStyle w:val="21"/>
                            </w:rPr>
                            <w:instrText xml:space="preserve">PAGE  </w:instrText>
                          </w:r>
                          <w:r>
                            <w:fldChar w:fldCharType="separate"/>
                          </w:r>
                          <w:r>
                            <w:rPr>
                              <w:rStyle w:val="21"/>
                            </w:rPr>
                            <w:t>- 3 -</w:t>
                          </w:r>
                          <w:r>
                            <w:fldChar w:fldCharType="end"/>
                          </w:r>
                        </w:p>
                        <w:p w14:paraId="286B19CC"/>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ql5uc8AAAAFAQAADwAAAAAA&#10;AAABACAAAAAiAAAAZHJzL2Rvd25yZXYueG1sUEsBAhQAFAAAAAgAh07iQLs7KHTjAQAAzgMAAA4A&#10;AAAAAAAAAQAgAAAAHgEAAGRycy9lMm9Eb2MueG1sUEsFBgAAAAAGAAYAWQEAAHMFAAAAAA==&#10;">
              <v:fill on="f" focussize="0,0"/>
              <v:stroke on="f"/>
              <v:imagedata o:title=""/>
              <o:lock v:ext="edit" aspectratio="f"/>
              <v:textbox inset="0mm,0mm,0mm,0mm" style="mso-fit-shape-to-text:t;">
                <w:txbxContent>
                  <w:p w14:paraId="6967D192">
                    <w:pPr>
                      <w:pStyle w:val="11"/>
                      <w:rPr>
                        <w:rStyle w:val="21"/>
                      </w:rPr>
                    </w:pPr>
                    <w:r>
                      <w:fldChar w:fldCharType="begin"/>
                    </w:r>
                    <w:r>
                      <w:rPr>
                        <w:rStyle w:val="21"/>
                      </w:rPr>
                      <w:instrText xml:space="preserve">PAGE  </w:instrText>
                    </w:r>
                    <w:r>
                      <w:fldChar w:fldCharType="separate"/>
                    </w:r>
                    <w:r>
                      <w:rPr>
                        <w:rStyle w:val="21"/>
                      </w:rPr>
                      <w:t>- 3 -</w:t>
                    </w:r>
                    <w:r>
                      <w:fldChar w:fldCharType="end"/>
                    </w:r>
                  </w:p>
                  <w:p w14:paraId="286B19CC"/>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3E65B">
    <w:pPr>
      <w:pStyle w:val="11"/>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CC09EEF">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wps:txbx>
                    <wps:bodyPr vert="horz" wrap="none" lIns="0" tIns="0" rIns="0" bIns="0" anchor="t" anchorCtr="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1eS9juIBAADNAwAADgAA&#10;AAAAAAABACAAAAAeAQAAZHJzL2Uyb0RvYy54bWxQSwUGAAAAAAYABgBZAQAAcgUAAAAA&#10;">
              <v:fill on="f" focussize="0,0"/>
              <v:stroke on="f"/>
              <v:imagedata o:title=""/>
              <o:lock v:ext="edit" aspectratio="f"/>
              <v:textbox inset="0mm,0mm,0mm,0mm" style="mso-fit-shape-to-text:t;">
                <w:txbxContent>
                  <w:p w14:paraId="1CC09EEF">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15A50">
    <w:pPr>
      <w:pStyle w:val="11"/>
      <w:framePr w:wrap="around" w:vAnchor="text" w:hAnchor="margin" w:xAlign="center" w:y="1"/>
      <w:rPr>
        <w:rStyle w:val="21"/>
      </w:rPr>
    </w:pPr>
    <w:r>
      <w:fldChar w:fldCharType="begin"/>
    </w:r>
    <w:r>
      <w:rPr>
        <w:rStyle w:val="21"/>
      </w:rPr>
      <w:instrText xml:space="preserve">PAGE  </w:instrText>
    </w:r>
    <w:r>
      <w:fldChar w:fldCharType="separate"/>
    </w:r>
    <w:r>
      <w:rPr>
        <w:rStyle w:val="21"/>
      </w:rPr>
      <w:t>- 3 -</w:t>
    </w:r>
    <w:r>
      <w:fldChar w:fldCharType="end"/>
    </w:r>
  </w:p>
  <w:p w14:paraId="7ECF7701">
    <w:pPr>
      <w:pStyle w:val="11"/>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F511A">
    <w:pPr>
      <w:pStyle w:val="11"/>
      <w:framePr w:wrap="around" w:vAnchor="text" w:hAnchor="margin" w:xAlign="center" w:y="1"/>
      <w:rPr>
        <w:rStyle w:val="21"/>
      </w:rPr>
    </w:pPr>
    <w:r>
      <w:fldChar w:fldCharType="begin"/>
    </w:r>
    <w:r>
      <w:rPr>
        <w:rStyle w:val="21"/>
      </w:rPr>
      <w:instrText xml:space="preserve">PAGE  </w:instrText>
    </w:r>
    <w:r>
      <w:fldChar w:fldCharType="end"/>
    </w:r>
  </w:p>
  <w:p w14:paraId="419614FA">
    <w:pPr>
      <w:pStyle w:val="1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566FE">
    <w:pPr>
      <w:pStyle w:val="11"/>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09F1B8">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PmQkdzLAQAAnQMAAA4AAAAAAAAAAQAgAAAAHgEAAGRycy9lMm9E&#10;b2MueG1sUEsFBgAAAAAGAAYAWQEAAFsFAAAAAA==&#10;">
              <v:fill on="f" focussize="0,0"/>
              <v:stroke on="f"/>
              <v:imagedata o:title=""/>
              <o:lock v:ext="edit" aspectratio="f"/>
              <v:textbox inset="0mm,0mm,0mm,0mm" style="mso-fit-shape-to-text:t;">
                <w:txbxContent>
                  <w:p w14:paraId="7809F1B8">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- 0 -</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DD4B2">
    <w:pPr>
      <w:pStyle w:val="12"/>
      <w:rPr>
        <w:rFonts w:hint="eastAsia" w:ascii="楷体_GB2312" w:eastAsia="楷体_GB2312"/>
        <w:sz w:val="28"/>
        <w:szCs w:val="28"/>
      </w:rPr>
    </w:pPr>
    <w:r>
      <w:drawing>
        <wp:anchor distT="0" distB="0" distL="114300" distR="114300" simplePos="0" relativeHeight="251674624"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15" name="图片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0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57B47">
    <w:pPr>
      <w:pStyle w:val="12"/>
    </w:pPr>
  </w:p>
  <w:p w14:paraId="1409D5FC">
    <w:pPr>
      <w:pStyle w:val="12"/>
    </w:pPr>
    <w:r>
      <w:drawing>
        <wp:anchor distT="0" distB="0" distL="114300" distR="114300" simplePos="0" relativeHeight="251675648" behindDoc="0" locked="0" layoutInCell="1" allowOverlap="1">
          <wp:simplePos x="0" y="0"/>
          <wp:positionH relativeFrom="column">
            <wp:posOffset>-525145</wp:posOffset>
          </wp:positionH>
          <wp:positionV relativeFrom="paragraph">
            <wp:posOffset>-256540</wp:posOffset>
          </wp:positionV>
          <wp:extent cx="1257300" cy="398145"/>
          <wp:effectExtent l="0" t="0" r="7620" b="13335"/>
          <wp:wrapSquare wrapText="bothSides"/>
          <wp:docPr id="16" name="图片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86"/>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20540">
    <w:pPr>
      <w:pStyle w:val="12"/>
      <w:rPr>
        <w:rFonts w:hint="eastAsia" w:ascii="楷体_GB2312" w:eastAsia="楷体_GB2312"/>
        <w:sz w:val="28"/>
        <w:szCs w:val="28"/>
      </w:rPr>
    </w:pPr>
    <w:r>
      <w:drawing>
        <wp:anchor distT="0" distB="0" distL="114300" distR="114300" simplePos="0" relativeHeight="251661312"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22" name="图片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0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0801F">
    <w:pPr>
      <w:pStyle w:val="12"/>
    </w:pPr>
  </w:p>
  <w:p w14:paraId="773E5C4B">
    <w:pPr>
      <w:pStyle w:val="12"/>
    </w:pPr>
    <w:r>
      <w:drawing>
        <wp:anchor distT="0" distB="0" distL="114300" distR="114300" simplePos="0" relativeHeight="251662336" behindDoc="0" locked="0" layoutInCell="1" allowOverlap="1">
          <wp:simplePos x="0" y="0"/>
          <wp:positionH relativeFrom="column">
            <wp:posOffset>-525145</wp:posOffset>
          </wp:positionH>
          <wp:positionV relativeFrom="paragraph">
            <wp:posOffset>-256540</wp:posOffset>
          </wp:positionV>
          <wp:extent cx="1257300" cy="398145"/>
          <wp:effectExtent l="0" t="0" r="0" b="8255"/>
          <wp:wrapSquare wrapText="bothSides"/>
          <wp:docPr id="21" name="图片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86"/>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7A378">
    <w:pPr>
      <w:pStyle w:val="12"/>
      <w:rPr>
        <w:rFonts w:hint="eastAsia" w:ascii="楷体_GB2312" w:eastAsia="楷体_GB2312"/>
        <w:sz w:val="28"/>
        <w:szCs w:val="28"/>
      </w:rPr>
    </w:pPr>
    <w:r>
      <w:rPr>
        <w:sz w:val="18"/>
      </w:rPr>
      <w:pict>
        <v:shape id="PowerPlusWaterMarkObject20635747" o:spid="_x0000_s2128" o:spt="136" type="#_x0000_t136" style="position:absolute;left:0pt;margin-left:463.9pt;margin-top:394.3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20335934" o:spid="_x0000_s2129" o:spt="136" type="#_x0000_t136" style="position:absolute;left:0pt;margin-left:351.5pt;margin-top:506.75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9352618" o:spid="_x0000_s2130" o:spt="136" type="#_x0000_t136" style="position:absolute;left:0pt;margin-left:239.05pt;margin-top:619.15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8568075" o:spid="_x0000_s2131" o:spt="136" type="#_x0000_t136" style="position:absolute;left:0pt;margin-left:126.6pt;margin-top:731.6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8232740" o:spid="_x0000_s2132" o:spt="136" type="#_x0000_t136" style="position:absolute;left:0pt;margin-left:463.9pt;margin-top:35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8027036" o:spid="_x0000_s2133" o:spt="136" type="#_x0000_t136" style="position:absolute;left:0pt;margin-left:351.5pt;margin-top:147.45pt;height:14pt;width:129pt;mso-position-horizontal-relative:margin;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7936899" o:spid="_x0000_s2134" o:spt="136" type="#_x0000_t136" style="position:absolute;left:0pt;margin-left:239.05pt;margin-top:259.85pt;height:14pt;width:129pt;mso-position-horizontal-relative:margin;mso-position-vertical-relative:margin;rotation:-2949120f;z-index:-251646976;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7288410" o:spid="_x0000_s2135" o:spt="136" type="#_x0000_t136" style="position:absolute;left:0pt;margin-left:126.6pt;margin-top:372.3pt;height:14pt;width:129pt;mso-position-horizontal-relative:margin;mso-position-vertical-relative:margin;rotation:-2949120f;z-index:-251648000;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7077748" o:spid="_x0000_s2136" o:spt="136" type="#_x0000_t136" style="position:absolute;left:0pt;margin-left:14.2pt;margin-top:484.75pt;height:14pt;width:129pt;mso-position-horizontal-relative:margin;mso-position-vertical-relative:margin;rotation:-2949120f;z-index:-251649024;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6591561" o:spid="_x0000_s2137" o:spt="136" type="#_x0000_t136" style="position:absolute;left:0pt;margin-left:-98.25pt;margin-top:597.15pt;height:14pt;width:129pt;mso-position-horizontal-relative:margin;mso-position-vertical-relative:margin;rotation:-2949120f;z-index:-251650048;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5842892" o:spid="_x0000_s2138" o:spt="136" type="#_x0000_t136" style="position:absolute;left:0pt;margin-left:239.05pt;margin-top:-99.45pt;height:14pt;width:129pt;mso-position-horizontal-relative:margin;mso-position-vertical-relative:margin;rotation:-2949120f;z-index:-251651072;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5647218" o:spid="_x0000_s2139" o:spt="136" type="#_x0000_t136" style="position:absolute;left:0pt;margin-left:126.6pt;margin-top:13pt;height:14pt;width:129pt;mso-position-horizontal-relative:margin;mso-position-vertical-relative:margin;rotation:-2949120f;z-index:-251652096;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4999257" o:spid="_x0000_s2140" o:spt="136" type="#_x0000_t136" style="position:absolute;left:0pt;margin-left:14.2pt;margin-top:125.45pt;height:14pt;width:129pt;mso-position-horizontal-relative:margin;mso-position-vertical-relative:margin;rotation:-2949120f;z-index:-251653120;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PowerPlusWaterMarkObject14868199" o:spid="_x0000_s2141" o:spt="136" type="#_x0000_t136" style="position:absolute;left:0pt;margin-left:-98.25pt;margin-top:237.85pt;height:14pt;width:129pt;mso-position-horizontal-relative:margin;mso-position-vertical-relative:margin;rotation:-2949120f;z-index:-251654144;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drawing>
        <wp:anchor distT="0" distB="0" distL="114300" distR="114300" simplePos="0" relativeHeight="251676672"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2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6"/>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55739">
    <w:pPr>
      <w:pStyle w:val="12"/>
      <w:rPr>
        <w:rFonts w:hint="eastAsia" w:ascii="楷体_GB2312" w:eastAsia="楷体_GB2312"/>
        <w:sz w:val="28"/>
        <w:szCs w:val="28"/>
      </w:rPr>
    </w:pPr>
    <w:r>
      <w:rPr>
        <w:sz w:val="18"/>
      </w:rPr>
      <w:pict>
        <v:shape id="_x0000_s2114" o:spid="_x0000_s2114" o:spt="136" type="#_x0000_t136" style="position:absolute;left:0pt;margin-left:463.9pt;margin-top:394.3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15" o:spid="_x0000_s2115" o:spt="136" type="#_x0000_t136" style="position:absolute;left:0pt;margin-left:351.5pt;margin-top:506.75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16" o:spid="_x0000_s2116" o:spt="136" type="#_x0000_t136" style="position:absolute;left:0pt;margin-left:239.05pt;margin-top:619.15pt;height:14pt;width:129pt;mso-position-horizontal-relative:margin;mso-position-vertical-relative:margin;rotation:-2949120f;z-index:-251645952;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17" o:spid="_x0000_s2117" o:spt="136" type="#_x0000_t136" style="position:absolute;left:0pt;margin-left:126.6pt;margin-top:731.6pt;height:14pt;width:129pt;mso-position-horizontal-relative:margin;mso-position-vertical-relative:margin;rotation:-2949120f;z-index:-251646976;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18" o:spid="_x0000_s2118" o:spt="136" type="#_x0000_t136" style="position:absolute;left:0pt;margin-left:463.9pt;margin-top:35pt;height:14pt;width:129pt;mso-position-horizontal-relative:margin;mso-position-vertical-relative:margin;rotation:-2949120f;z-index:-251648000;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19" o:spid="_x0000_s2119" o:spt="136" type="#_x0000_t136" style="position:absolute;left:0pt;margin-left:351.5pt;margin-top:147.45pt;height:14pt;width:129pt;mso-position-horizontal-relative:margin;mso-position-vertical-relative:margin;rotation:-2949120f;z-index:-251649024;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20" o:spid="_x0000_s2120" o:spt="136" type="#_x0000_t136" style="position:absolute;left:0pt;margin-left:239.05pt;margin-top:259.85pt;height:14pt;width:129pt;mso-position-horizontal-relative:margin;mso-position-vertical-relative:margin;rotation:-2949120f;z-index:-251650048;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21" o:spid="_x0000_s2121" o:spt="136" type="#_x0000_t136" style="position:absolute;left:0pt;margin-left:126.6pt;margin-top:372.3pt;height:14pt;width:129pt;mso-position-horizontal-relative:margin;mso-position-vertical-relative:margin;rotation:-2949120f;z-index:-251651072;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22" o:spid="_x0000_s2122" o:spt="136" type="#_x0000_t136" style="position:absolute;left:0pt;margin-left:14.2pt;margin-top:484.75pt;height:14pt;width:129pt;mso-position-horizontal-relative:margin;mso-position-vertical-relative:margin;rotation:-2949120f;z-index:-251652096;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23" o:spid="_x0000_s2123" o:spt="136" type="#_x0000_t136" style="position:absolute;left:0pt;margin-left:-98.25pt;margin-top:597.15pt;height:14pt;width:129pt;mso-position-horizontal-relative:margin;mso-position-vertical-relative:margin;rotation:-2949120f;z-index:-251653120;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24" o:spid="_x0000_s2124" o:spt="136" type="#_x0000_t136" style="position:absolute;left:0pt;margin-left:239.05pt;margin-top:-99.45pt;height:14pt;width:129pt;mso-position-horizontal-relative:margin;mso-position-vertical-relative:margin;rotation:-2949120f;z-index:-251654144;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25" o:spid="_x0000_s2125" o:spt="136" type="#_x0000_t136" style="position:absolute;left:0pt;margin-left:126.6pt;margin-top:13pt;height:14pt;width:129pt;mso-position-horizontal-relative:margin;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26" o:spid="_x0000_s2126" o:spt="136" type="#_x0000_t136" style="position:absolute;left:0pt;margin-left:14.2pt;margin-top:125.45pt;height:14pt;width:129pt;mso-position-horizontal-relative:margin;mso-position-vertical-relative:margin;rotation:-2949120f;z-index:-251656192;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rPr>
        <w:sz w:val="18"/>
      </w:rPr>
      <w:pict>
        <v:shape id="_x0000_s2127" o:spid="_x0000_s2127" o:spt="136" type="#_x0000_t136" style="position:absolute;left:0pt;margin-left:-98.25pt;margin-top:237.85pt;height:14pt;width:129pt;mso-position-horizontal-relative:margin;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常业营1702302024-04-29" style="font-family:SongTi;font-size:14pt;v-same-letter-heights:f;v-text-align:center;"/>
        </v:shape>
      </w:pict>
    </w:r>
    <w:r>
      <w:drawing>
        <wp:anchor distT="0" distB="0" distL="114300" distR="114300" simplePos="0" relativeHeight="251677696"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1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2"/>
                  <pic:cNvPicPr>
                    <a:picLocks noChangeAspect="1"/>
                  </pic:cNvPicPr>
                </pic:nvPicPr>
                <pic:blipFill>
                  <a:blip r:embed="rId1"/>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CDB3C">
    <w:pPr>
      <w:pStyle w:val="12"/>
      <w:rPr>
        <w:rFonts w:hint="eastAsia" w:ascii="楷体_GB2312" w:eastAsia="楷体_GB2312"/>
        <w:sz w:val="28"/>
        <w:szCs w:val="28"/>
      </w:rPr>
    </w:pPr>
    <w:r>
      <w:drawing>
        <wp:anchor distT="0" distB="0" distL="114300" distR="114300" simplePos="0" relativeHeight="251673600" behindDoc="0" locked="0" layoutInCell="1" allowOverlap="1">
          <wp:simplePos x="0" y="0"/>
          <wp:positionH relativeFrom="column">
            <wp:posOffset>-205105</wp:posOffset>
          </wp:positionH>
          <wp:positionV relativeFrom="paragraph">
            <wp:posOffset>-218440</wp:posOffset>
          </wp:positionV>
          <wp:extent cx="1257300" cy="398145"/>
          <wp:effectExtent l="0" t="0" r="7620" b="13335"/>
          <wp:wrapSquare wrapText="bothSides"/>
          <wp:docPr id="14"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BFF03B"/>
    <w:multiLevelType w:val="singleLevel"/>
    <w:tmpl w:val="BABFF03B"/>
    <w:lvl w:ilvl="0" w:tentative="0">
      <w:start w:val="6"/>
      <w:numFmt w:val="chineseCounting"/>
      <w:suff w:val="nothing"/>
      <w:lvlText w:val="%1、"/>
      <w:lvlJc w:val="left"/>
      <w:rPr>
        <w:rFonts w:hint="eastAsia"/>
      </w:rPr>
    </w:lvl>
  </w:abstractNum>
  <w:abstractNum w:abstractNumId="1">
    <w:nsid w:val="C95A213C"/>
    <w:multiLevelType w:val="singleLevel"/>
    <w:tmpl w:val="C95A213C"/>
    <w:lvl w:ilvl="0" w:tentative="0">
      <w:start w:val="4"/>
      <w:numFmt w:val="decimal"/>
      <w:lvlText w:val="%1."/>
      <w:lvlJc w:val="left"/>
      <w:pPr>
        <w:tabs>
          <w:tab w:val="left" w:pos="312"/>
        </w:tabs>
      </w:pPr>
    </w:lvl>
  </w:abstractNum>
  <w:abstractNum w:abstractNumId="2">
    <w:nsid w:val="D8C4470B"/>
    <w:multiLevelType w:val="singleLevel"/>
    <w:tmpl w:val="D8C4470B"/>
    <w:lvl w:ilvl="0" w:tentative="0">
      <w:start w:val="6"/>
      <w:numFmt w:val="decimal"/>
      <w:lvlText w:val="%1."/>
      <w:lvlJc w:val="left"/>
      <w:pPr>
        <w:tabs>
          <w:tab w:val="left" w:pos="312"/>
        </w:tabs>
      </w:pPr>
    </w:lvl>
  </w:abstractNum>
  <w:abstractNum w:abstractNumId="3">
    <w:nsid w:val="E0FBB819"/>
    <w:multiLevelType w:val="singleLevel"/>
    <w:tmpl w:val="E0FBB819"/>
    <w:lvl w:ilvl="0" w:tentative="0">
      <w:start w:val="1"/>
      <w:numFmt w:val="decimal"/>
      <w:suff w:val="nothing"/>
      <w:lvlText w:val="%1、"/>
      <w:lvlJc w:val="left"/>
      <w:pPr>
        <w:ind w:left="-60"/>
      </w:pPr>
    </w:lvl>
  </w:abstractNum>
  <w:abstractNum w:abstractNumId="4">
    <w:nsid w:val="00000003"/>
    <w:multiLevelType w:val="multilevel"/>
    <w:tmpl w:val="00000003"/>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5">
    <w:nsid w:val="15AD181D"/>
    <w:multiLevelType w:val="singleLevel"/>
    <w:tmpl w:val="15AD181D"/>
    <w:lvl w:ilvl="0" w:tentative="0">
      <w:start w:val="2"/>
      <w:numFmt w:val="decimal"/>
      <w:suff w:val="nothing"/>
      <w:lvlText w:val="%1、"/>
      <w:lvlJc w:val="left"/>
    </w:lvl>
  </w:abstractNum>
  <w:abstractNum w:abstractNumId="6">
    <w:nsid w:val="1D65D9AD"/>
    <w:multiLevelType w:val="singleLevel"/>
    <w:tmpl w:val="1D65D9AD"/>
    <w:lvl w:ilvl="0" w:tentative="0">
      <w:start w:val="1"/>
      <w:numFmt w:val="decimal"/>
      <w:suff w:val="nothing"/>
      <w:lvlText w:val="%1、"/>
      <w:lvlJc w:val="left"/>
    </w:lvl>
  </w:abstractNum>
  <w:abstractNum w:abstractNumId="7">
    <w:nsid w:val="24D63995"/>
    <w:multiLevelType w:val="singleLevel"/>
    <w:tmpl w:val="24D63995"/>
    <w:lvl w:ilvl="0" w:tentative="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ljOWE1NWFkZWI2YTAxNTNlOGZkZDY4ZWQ4YjVjZWQifQ=="/>
  </w:docVars>
  <w:rsids>
    <w:rsidRoot w:val="00172A27"/>
    <w:rsid w:val="0000027A"/>
    <w:rsid w:val="00002019"/>
    <w:rsid w:val="00002207"/>
    <w:rsid w:val="0000340B"/>
    <w:rsid w:val="000035F7"/>
    <w:rsid w:val="00003F46"/>
    <w:rsid w:val="000048DB"/>
    <w:rsid w:val="00005610"/>
    <w:rsid w:val="000056AD"/>
    <w:rsid w:val="0000573C"/>
    <w:rsid w:val="0000582A"/>
    <w:rsid w:val="000058EF"/>
    <w:rsid w:val="00006391"/>
    <w:rsid w:val="00006451"/>
    <w:rsid w:val="000066B1"/>
    <w:rsid w:val="00007542"/>
    <w:rsid w:val="00007938"/>
    <w:rsid w:val="000109D5"/>
    <w:rsid w:val="000126A7"/>
    <w:rsid w:val="00013B94"/>
    <w:rsid w:val="00013CCE"/>
    <w:rsid w:val="00013EAD"/>
    <w:rsid w:val="000140D2"/>
    <w:rsid w:val="000147F7"/>
    <w:rsid w:val="00015473"/>
    <w:rsid w:val="000157D7"/>
    <w:rsid w:val="00016598"/>
    <w:rsid w:val="00016CB2"/>
    <w:rsid w:val="000176E1"/>
    <w:rsid w:val="0002035A"/>
    <w:rsid w:val="000203CA"/>
    <w:rsid w:val="00022189"/>
    <w:rsid w:val="000226D8"/>
    <w:rsid w:val="00022BFC"/>
    <w:rsid w:val="000235F1"/>
    <w:rsid w:val="0002488E"/>
    <w:rsid w:val="00025020"/>
    <w:rsid w:val="000258DA"/>
    <w:rsid w:val="0002667B"/>
    <w:rsid w:val="00027A64"/>
    <w:rsid w:val="00027F0D"/>
    <w:rsid w:val="00027FCD"/>
    <w:rsid w:val="000305C9"/>
    <w:rsid w:val="0003105F"/>
    <w:rsid w:val="00031718"/>
    <w:rsid w:val="0003264D"/>
    <w:rsid w:val="0003278E"/>
    <w:rsid w:val="00033243"/>
    <w:rsid w:val="00033657"/>
    <w:rsid w:val="00034F4C"/>
    <w:rsid w:val="00035188"/>
    <w:rsid w:val="00035689"/>
    <w:rsid w:val="00035E1B"/>
    <w:rsid w:val="00035F3C"/>
    <w:rsid w:val="0003685E"/>
    <w:rsid w:val="000368DB"/>
    <w:rsid w:val="000370BC"/>
    <w:rsid w:val="0003744A"/>
    <w:rsid w:val="00042463"/>
    <w:rsid w:val="00042C4A"/>
    <w:rsid w:val="000433A7"/>
    <w:rsid w:val="00043CE0"/>
    <w:rsid w:val="00043FE0"/>
    <w:rsid w:val="00045598"/>
    <w:rsid w:val="00046197"/>
    <w:rsid w:val="0004713F"/>
    <w:rsid w:val="000473B3"/>
    <w:rsid w:val="0005010C"/>
    <w:rsid w:val="00050BF7"/>
    <w:rsid w:val="00050FAE"/>
    <w:rsid w:val="0005230D"/>
    <w:rsid w:val="00052373"/>
    <w:rsid w:val="0005298D"/>
    <w:rsid w:val="00053A3B"/>
    <w:rsid w:val="00054226"/>
    <w:rsid w:val="000547D0"/>
    <w:rsid w:val="000551E5"/>
    <w:rsid w:val="00055490"/>
    <w:rsid w:val="00057E8E"/>
    <w:rsid w:val="000602B2"/>
    <w:rsid w:val="0006147C"/>
    <w:rsid w:val="0006230D"/>
    <w:rsid w:val="000629E2"/>
    <w:rsid w:val="00062D25"/>
    <w:rsid w:val="00064E83"/>
    <w:rsid w:val="000656D0"/>
    <w:rsid w:val="00066628"/>
    <w:rsid w:val="00066685"/>
    <w:rsid w:val="00066946"/>
    <w:rsid w:val="000675A8"/>
    <w:rsid w:val="000702C7"/>
    <w:rsid w:val="0007042D"/>
    <w:rsid w:val="00070E1E"/>
    <w:rsid w:val="000711E0"/>
    <w:rsid w:val="000711E8"/>
    <w:rsid w:val="00071B86"/>
    <w:rsid w:val="00073F28"/>
    <w:rsid w:val="00074472"/>
    <w:rsid w:val="00074924"/>
    <w:rsid w:val="00075794"/>
    <w:rsid w:val="00075EE4"/>
    <w:rsid w:val="00076460"/>
    <w:rsid w:val="000769C0"/>
    <w:rsid w:val="0008030B"/>
    <w:rsid w:val="00080724"/>
    <w:rsid w:val="0008074A"/>
    <w:rsid w:val="000808DA"/>
    <w:rsid w:val="00080AC1"/>
    <w:rsid w:val="00080FDE"/>
    <w:rsid w:val="00080FEA"/>
    <w:rsid w:val="00081392"/>
    <w:rsid w:val="000825CD"/>
    <w:rsid w:val="00082C65"/>
    <w:rsid w:val="00082E41"/>
    <w:rsid w:val="00083710"/>
    <w:rsid w:val="00083C90"/>
    <w:rsid w:val="00083F30"/>
    <w:rsid w:val="00084463"/>
    <w:rsid w:val="000850E9"/>
    <w:rsid w:val="000859E7"/>
    <w:rsid w:val="00085F92"/>
    <w:rsid w:val="00086313"/>
    <w:rsid w:val="00086CF7"/>
    <w:rsid w:val="00086DF0"/>
    <w:rsid w:val="000903E0"/>
    <w:rsid w:val="00090426"/>
    <w:rsid w:val="0009085D"/>
    <w:rsid w:val="000915B5"/>
    <w:rsid w:val="000924E1"/>
    <w:rsid w:val="00092ABD"/>
    <w:rsid w:val="00093597"/>
    <w:rsid w:val="00093F23"/>
    <w:rsid w:val="000940E3"/>
    <w:rsid w:val="00094195"/>
    <w:rsid w:val="00095825"/>
    <w:rsid w:val="000977D2"/>
    <w:rsid w:val="000A1158"/>
    <w:rsid w:val="000A23F5"/>
    <w:rsid w:val="000A2765"/>
    <w:rsid w:val="000A424B"/>
    <w:rsid w:val="000A5072"/>
    <w:rsid w:val="000A6487"/>
    <w:rsid w:val="000A6D9E"/>
    <w:rsid w:val="000A70C0"/>
    <w:rsid w:val="000A76FF"/>
    <w:rsid w:val="000B005C"/>
    <w:rsid w:val="000B08E0"/>
    <w:rsid w:val="000B0F49"/>
    <w:rsid w:val="000B1025"/>
    <w:rsid w:val="000B1727"/>
    <w:rsid w:val="000B2779"/>
    <w:rsid w:val="000B3715"/>
    <w:rsid w:val="000B3FD5"/>
    <w:rsid w:val="000B47AD"/>
    <w:rsid w:val="000B5F86"/>
    <w:rsid w:val="000B610F"/>
    <w:rsid w:val="000B6146"/>
    <w:rsid w:val="000B6DD8"/>
    <w:rsid w:val="000C0825"/>
    <w:rsid w:val="000C17A9"/>
    <w:rsid w:val="000C3D75"/>
    <w:rsid w:val="000C3ED3"/>
    <w:rsid w:val="000C42B1"/>
    <w:rsid w:val="000C530E"/>
    <w:rsid w:val="000C542C"/>
    <w:rsid w:val="000C6390"/>
    <w:rsid w:val="000C6793"/>
    <w:rsid w:val="000C6B8A"/>
    <w:rsid w:val="000C7700"/>
    <w:rsid w:val="000C79E7"/>
    <w:rsid w:val="000C7F80"/>
    <w:rsid w:val="000D0155"/>
    <w:rsid w:val="000D07ED"/>
    <w:rsid w:val="000D14A9"/>
    <w:rsid w:val="000D1930"/>
    <w:rsid w:val="000D19B4"/>
    <w:rsid w:val="000D2F21"/>
    <w:rsid w:val="000D3FBC"/>
    <w:rsid w:val="000D486A"/>
    <w:rsid w:val="000D486E"/>
    <w:rsid w:val="000D4B05"/>
    <w:rsid w:val="000D4D7C"/>
    <w:rsid w:val="000D4D91"/>
    <w:rsid w:val="000D4EA2"/>
    <w:rsid w:val="000D55C4"/>
    <w:rsid w:val="000D696D"/>
    <w:rsid w:val="000D6EF1"/>
    <w:rsid w:val="000D6F72"/>
    <w:rsid w:val="000D7392"/>
    <w:rsid w:val="000D7A5B"/>
    <w:rsid w:val="000E0577"/>
    <w:rsid w:val="000E0D71"/>
    <w:rsid w:val="000E11EA"/>
    <w:rsid w:val="000E196E"/>
    <w:rsid w:val="000E2607"/>
    <w:rsid w:val="000E3A8A"/>
    <w:rsid w:val="000E3FF5"/>
    <w:rsid w:val="000E406C"/>
    <w:rsid w:val="000E444B"/>
    <w:rsid w:val="000E5A9F"/>
    <w:rsid w:val="000F02A3"/>
    <w:rsid w:val="000F0526"/>
    <w:rsid w:val="000F0EB6"/>
    <w:rsid w:val="000F1557"/>
    <w:rsid w:val="000F16A9"/>
    <w:rsid w:val="000F1864"/>
    <w:rsid w:val="000F1AEC"/>
    <w:rsid w:val="000F259B"/>
    <w:rsid w:val="000F42DF"/>
    <w:rsid w:val="000F4554"/>
    <w:rsid w:val="000F456F"/>
    <w:rsid w:val="000F47D9"/>
    <w:rsid w:val="000F513A"/>
    <w:rsid w:val="000F53D5"/>
    <w:rsid w:val="000F653C"/>
    <w:rsid w:val="000F7555"/>
    <w:rsid w:val="001005DF"/>
    <w:rsid w:val="00100B27"/>
    <w:rsid w:val="00102526"/>
    <w:rsid w:val="0010264B"/>
    <w:rsid w:val="00102A52"/>
    <w:rsid w:val="001043B1"/>
    <w:rsid w:val="00104A1E"/>
    <w:rsid w:val="00104B25"/>
    <w:rsid w:val="001057C3"/>
    <w:rsid w:val="00105D37"/>
    <w:rsid w:val="00107537"/>
    <w:rsid w:val="001112B1"/>
    <w:rsid w:val="0011183F"/>
    <w:rsid w:val="00111BF3"/>
    <w:rsid w:val="00112A18"/>
    <w:rsid w:val="0011354F"/>
    <w:rsid w:val="00114457"/>
    <w:rsid w:val="0011485E"/>
    <w:rsid w:val="00114A6A"/>
    <w:rsid w:val="00114E84"/>
    <w:rsid w:val="0011558A"/>
    <w:rsid w:val="001158C7"/>
    <w:rsid w:val="001160D8"/>
    <w:rsid w:val="00117443"/>
    <w:rsid w:val="001176A0"/>
    <w:rsid w:val="00120F1C"/>
    <w:rsid w:val="001228DF"/>
    <w:rsid w:val="00123312"/>
    <w:rsid w:val="00123E58"/>
    <w:rsid w:val="00125049"/>
    <w:rsid w:val="001258FA"/>
    <w:rsid w:val="001263DC"/>
    <w:rsid w:val="0012656C"/>
    <w:rsid w:val="001275FB"/>
    <w:rsid w:val="001277F0"/>
    <w:rsid w:val="001278CB"/>
    <w:rsid w:val="001302A7"/>
    <w:rsid w:val="001302DE"/>
    <w:rsid w:val="001306E4"/>
    <w:rsid w:val="00131E0F"/>
    <w:rsid w:val="001328C8"/>
    <w:rsid w:val="0013423B"/>
    <w:rsid w:val="00134F74"/>
    <w:rsid w:val="00136356"/>
    <w:rsid w:val="0013681A"/>
    <w:rsid w:val="001369FF"/>
    <w:rsid w:val="00136D53"/>
    <w:rsid w:val="001379B1"/>
    <w:rsid w:val="0014056C"/>
    <w:rsid w:val="00142434"/>
    <w:rsid w:val="00144EE4"/>
    <w:rsid w:val="00145079"/>
    <w:rsid w:val="001450B9"/>
    <w:rsid w:val="00146A76"/>
    <w:rsid w:val="001471B2"/>
    <w:rsid w:val="001471D4"/>
    <w:rsid w:val="0015024C"/>
    <w:rsid w:val="00150F30"/>
    <w:rsid w:val="00152E22"/>
    <w:rsid w:val="0015365C"/>
    <w:rsid w:val="001541F4"/>
    <w:rsid w:val="00154854"/>
    <w:rsid w:val="00154D0D"/>
    <w:rsid w:val="001560B9"/>
    <w:rsid w:val="00156A1E"/>
    <w:rsid w:val="00157933"/>
    <w:rsid w:val="001608A1"/>
    <w:rsid w:val="00160CA8"/>
    <w:rsid w:val="00160CB4"/>
    <w:rsid w:val="00161267"/>
    <w:rsid w:val="00161531"/>
    <w:rsid w:val="001616BC"/>
    <w:rsid w:val="00161CFF"/>
    <w:rsid w:val="00161D40"/>
    <w:rsid w:val="00161DA3"/>
    <w:rsid w:val="00162435"/>
    <w:rsid w:val="00162563"/>
    <w:rsid w:val="001629AE"/>
    <w:rsid w:val="00162D8B"/>
    <w:rsid w:val="001637D7"/>
    <w:rsid w:val="00163D64"/>
    <w:rsid w:val="0016432A"/>
    <w:rsid w:val="0016482D"/>
    <w:rsid w:val="00164C26"/>
    <w:rsid w:val="00164ED6"/>
    <w:rsid w:val="001652C8"/>
    <w:rsid w:val="00165631"/>
    <w:rsid w:val="001656BB"/>
    <w:rsid w:val="00165B09"/>
    <w:rsid w:val="001708B6"/>
    <w:rsid w:val="00171392"/>
    <w:rsid w:val="00171559"/>
    <w:rsid w:val="00172ADC"/>
    <w:rsid w:val="001764BB"/>
    <w:rsid w:val="00177487"/>
    <w:rsid w:val="001778BA"/>
    <w:rsid w:val="00177CEC"/>
    <w:rsid w:val="001801B1"/>
    <w:rsid w:val="00180DE7"/>
    <w:rsid w:val="00181668"/>
    <w:rsid w:val="0018208D"/>
    <w:rsid w:val="001825E7"/>
    <w:rsid w:val="0018438A"/>
    <w:rsid w:val="0018443E"/>
    <w:rsid w:val="00184A4E"/>
    <w:rsid w:val="001851E0"/>
    <w:rsid w:val="001853C2"/>
    <w:rsid w:val="00185FEE"/>
    <w:rsid w:val="001864A2"/>
    <w:rsid w:val="00187848"/>
    <w:rsid w:val="00187F43"/>
    <w:rsid w:val="00190182"/>
    <w:rsid w:val="001901F6"/>
    <w:rsid w:val="0019057F"/>
    <w:rsid w:val="00191A06"/>
    <w:rsid w:val="00191F3F"/>
    <w:rsid w:val="001934EE"/>
    <w:rsid w:val="0019365A"/>
    <w:rsid w:val="001953D9"/>
    <w:rsid w:val="0019612B"/>
    <w:rsid w:val="00196915"/>
    <w:rsid w:val="001A0476"/>
    <w:rsid w:val="001A0538"/>
    <w:rsid w:val="001A08B3"/>
    <w:rsid w:val="001A0FCA"/>
    <w:rsid w:val="001A15A7"/>
    <w:rsid w:val="001A3DE7"/>
    <w:rsid w:val="001A65C4"/>
    <w:rsid w:val="001A703C"/>
    <w:rsid w:val="001A70BD"/>
    <w:rsid w:val="001A7DCC"/>
    <w:rsid w:val="001A7F57"/>
    <w:rsid w:val="001B00E7"/>
    <w:rsid w:val="001B1B87"/>
    <w:rsid w:val="001B6A93"/>
    <w:rsid w:val="001C0ABD"/>
    <w:rsid w:val="001C109C"/>
    <w:rsid w:val="001C28C7"/>
    <w:rsid w:val="001C3E8E"/>
    <w:rsid w:val="001C4526"/>
    <w:rsid w:val="001C67D3"/>
    <w:rsid w:val="001C70F9"/>
    <w:rsid w:val="001C7893"/>
    <w:rsid w:val="001C7D91"/>
    <w:rsid w:val="001D06C5"/>
    <w:rsid w:val="001D0776"/>
    <w:rsid w:val="001D09BD"/>
    <w:rsid w:val="001D1CE6"/>
    <w:rsid w:val="001D1DF0"/>
    <w:rsid w:val="001D3404"/>
    <w:rsid w:val="001D4BD3"/>
    <w:rsid w:val="001D5539"/>
    <w:rsid w:val="001D59EF"/>
    <w:rsid w:val="001D6A5D"/>
    <w:rsid w:val="001D71CD"/>
    <w:rsid w:val="001D7B27"/>
    <w:rsid w:val="001E174C"/>
    <w:rsid w:val="001E1FE5"/>
    <w:rsid w:val="001E2AFF"/>
    <w:rsid w:val="001E345D"/>
    <w:rsid w:val="001E39F6"/>
    <w:rsid w:val="001E4164"/>
    <w:rsid w:val="001E458B"/>
    <w:rsid w:val="001E4691"/>
    <w:rsid w:val="001E516F"/>
    <w:rsid w:val="001E5675"/>
    <w:rsid w:val="001E5BFD"/>
    <w:rsid w:val="001E6727"/>
    <w:rsid w:val="001E70F0"/>
    <w:rsid w:val="001E7798"/>
    <w:rsid w:val="001E79B9"/>
    <w:rsid w:val="001F0C45"/>
    <w:rsid w:val="001F0E74"/>
    <w:rsid w:val="001F139E"/>
    <w:rsid w:val="001F245F"/>
    <w:rsid w:val="001F2532"/>
    <w:rsid w:val="001F25F8"/>
    <w:rsid w:val="001F2BB0"/>
    <w:rsid w:val="001F337F"/>
    <w:rsid w:val="001F3A41"/>
    <w:rsid w:val="001F421A"/>
    <w:rsid w:val="001F46E7"/>
    <w:rsid w:val="001F4E11"/>
    <w:rsid w:val="001F5926"/>
    <w:rsid w:val="001F6864"/>
    <w:rsid w:val="001F772C"/>
    <w:rsid w:val="001F7DFE"/>
    <w:rsid w:val="00201AF3"/>
    <w:rsid w:val="00203CF7"/>
    <w:rsid w:val="00203E0E"/>
    <w:rsid w:val="0020439B"/>
    <w:rsid w:val="002047D2"/>
    <w:rsid w:val="002049D9"/>
    <w:rsid w:val="00205850"/>
    <w:rsid w:val="002071C3"/>
    <w:rsid w:val="002106C9"/>
    <w:rsid w:val="00211EEF"/>
    <w:rsid w:val="00213214"/>
    <w:rsid w:val="002140B9"/>
    <w:rsid w:val="0021446C"/>
    <w:rsid w:val="002149BD"/>
    <w:rsid w:val="00215B5E"/>
    <w:rsid w:val="00216764"/>
    <w:rsid w:val="0021691A"/>
    <w:rsid w:val="00216AA3"/>
    <w:rsid w:val="00221870"/>
    <w:rsid w:val="00221C6E"/>
    <w:rsid w:val="002230A3"/>
    <w:rsid w:val="00223BB6"/>
    <w:rsid w:val="00223D75"/>
    <w:rsid w:val="00225906"/>
    <w:rsid w:val="00225B3C"/>
    <w:rsid w:val="002272FC"/>
    <w:rsid w:val="00227783"/>
    <w:rsid w:val="00227E8F"/>
    <w:rsid w:val="002332EF"/>
    <w:rsid w:val="00233517"/>
    <w:rsid w:val="00233CAC"/>
    <w:rsid w:val="0023480A"/>
    <w:rsid w:val="00234927"/>
    <w:rsid w:val="00234ABD"/>
    <w:rsid w:val="00234FBE"/>
    <w:rsid w:val="00234FC1"/>
    <w:rsid w:val="00235E31"/>
    <w:rsid w:val="00236056"/>
    <w:rsid w:val="002361B9"/>
    <w:rsid w:val="0023657F"/>
    <w:rsid w:val="00236F49"/>
    <w:rsid w:val="00237B23"/>
    <w:rsid w:val="00237E16"/>
    <w:rsid w:val="002401A4"/>
    <w:rsid w:val="002404EF"/>
    <w:rsid w:val="00240742"/>
    <w:rsid w:val="00240890"/>
    <w:rsid w:val="0024103C"/>
    <w:rsid w:val="002418C4"/>
    <w:rsid w:val="0024334D"/>
    <w:rsid w:val="002437BF"/>
    <w:rsid w:val="00243AF4"/>
    <w:rsid w:val="002444B8"/>
    <w:rsid w:val="00244CAA"/>
    <w:rsid w:val="00245A2F"/>
    <w:rsid w:val="00245CCD"/>
    <w:rsid w:val="00245F4A"/>
    <w:rsid w:val="00246113"/>
    <w:rsid w:val="00247266"/>
    <w:rsid w:val="00247518"/>
    <w:rsid w:val="0025028D"/>
    <w:rsid w:val="00250304"/>
    <w:rsid w:val="002504C0"/>
    <w:rsid w:val="002516D9"/>
    <w:rsid w:val="0025278D"/>
    <w:rsid w:val="00253B8D"/>
    <w:rsid w:val="0025474D"/>
    <w:rsid w:val="0025548A"/>
    <w:rsid w:val="00256532"/>
    <w:rsid w:val="00256680"/>
    <w:rsid w:val="00256758"/>
    <w:rsid w:val="00256C3E"/>
    <w:rsid w:val="002575B7"/>
    <w:rsid w:val="00257BC9"/>
    <w:rsid w:val="00260C37"/>
    <w:rsid w:val="0026150E"/>
    <w:rsid w:val="00261B27"/>
    <w:rsid w:val="00261D7B"/>
    <w:rsid w:val="00261FDD"/>
    <w:rsid w:val="00262D2F"/>
    <w:rsid w:val="00263675"/>
    <w:rsid w:val="002638BB"/>
    <w:rsid w:val="0026442A"/>
    <w:rsid w:val="0026483C"/>
    <w:rsid w:val="00264851"/>
    <w:rsid w:val="00264F94"/>
    <w:rsid w:val="002650E7"/>
    <w:rsid w:val="002664F7"/>
    <w:rsid w:val="002678C2"/>
    <w:rsid w:val="00270292"/>
    <w:rsid w:val="00270705"/>
    <w:rsid w:val="00271240"/>
    <w:rsid w:val="002718A9"/>
    <w:rsid w:val="00271A2C"/>
    <w:rsid w:val="002726E6"/>
    <w:rsid w:val="0027316E"/>
    <w:rsid w:val="002740CA"/>
    <w:rsid w:val="00274153"/>
    <w:rsid w:val="00274683"/>
    <w:rsid w:val="0027477C"/>
    <w:rsid w:val="00274790"/>
    <w:rsid w:val="00275B67"/>
    <w:rsid w:val="00277AAF"/>
    <w:rsid w:val="00277FD4"/>
    <w:rsid w:val="002806B7"/>
    <w:rsid w:val="00281775"/>
    <w:rsid w:val="0028179E"/>
    <w:rsid w:val="00281AA6"/>
    <w:rsid w:val="002843D4"/>
    <w:rsid w:val="00285C1C"/>
    <w:rsid w:val="00285CB2"/>
    <w:rsid w:val="00285D9D"/>
    <w:rsid w:val="002860C6"/>
    <w:rsid w:val="00286C95"/>
    <w:rsid w:val="00286D70"/>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F0B"/>
    <w:rsid w:val="002A3FFA"/>
    <w:rsid w:val="002A421A"/>
    <w:rsid w:val="002A564E"/>
    <w:rsid w:val="002A5D95"/>
    <w:rsid w:val="002A5DB0"/>
    <w:rsid w:val="002A63F2"/>
    <w:rsid w:val="002B01E2"/>
    <w:rsid w:val="002B12F1"/>
    <w:rsid w:val="002B18B8"/>
    <w:rsid w:val="002B1CE6"/>
    <w:rsid w:val="002B2899"/>
    <w:rsid w:val="002B4D3C"/>
    <w:rsid w:val="002B5016"/>
    <w:rsid w:val="002B5135"/>
    <w:rsid w:val="002B5881"/>
    <w:rsid w:val="002B5BE4"/>
    <w:rsid w:val="002B6529"/>
    <w:rsid w:val="002B6E49"/>
    <w:rsid w:val="002C05CA"/>
    <w:rsid w:val="002C1DA8"/>
    <w:rsid w:val="002C243C"/>
    <w:rsid w:val="002C296F"/>
    <w:rsid w:val="002C2972"/>
    <w:rsid w:val="002C364F"/>
    <w:rsid w:val="002C44D2"/>
    <w:rsid w:val="002C4507"/>
    <w:rsid w:val="002C4A24"/>
    <w:rsid w:val="002C57C4"/>
    <w:rsid w:val="002C5DA6"/>
    <w:rsid w:val="002C662D"/>
    <w:rsid w:val="002C6DD5"/>
    <w:rsid w:val="002C7038"/>
    <w:rsid w:val="002C70C9"/>
    <w:rsid w:val="002C7783"/>
    <w:rsid w:val="002D037B"/>
    <w:rsid w:val="002D046C"/>
    <w:rsid w:val="002D15B4"/>
    <w:rsid w:val="002D185A"/>
    <w:rsid w:val="002D1D76"/>
    <w:rsid w:val="002D1D78"/>
    <w:rsid w:val="002D1F57"/>
    <w:rsid w:val="002D2A91"/>
    <w:rsid w:val="002D32FC"/>
    <w:rsid w:val="002D34FF"/>
    <w:rsid w:val="002D3628"/>
    <w:rsid w:val="002D4284"/>
    <w:rsid w:val="002D478F"/>
    <w:rsid w:val="002D50D1"/>
    <w:rsid w:val="002D5443"/>
    <w:rsid w:val="002D5583"/>
    <w:rsid w:val="002D59E9"/>
    <w:rsid w:val="002D5AF4"/>
    <w:rsid w:val="002D700F"/>
    <w:rsid w:val="002D79E9"/>
    <w:rsid w:val="002D7D93"/>
    <w:rsid w:val="002E123C"/>
    <w:rsid w:val="002E1A3C"/>
    <w:rsid w:val="002E206E"/>
    <w:rsid w:val="002E24B9"/>
    <w:rsid w:val="002E2A22"/>
    <w:rsid w:val="002E3F33"/>
    <w:rsid w:val="002E44E9"/>
    <w:rsid w:val="002E50E3"/>
    <w:rsid w:val="002E556A"/>
    <w:rsid w:val="002E6E5D"/>
    <w:rsid w:val="002E7155"/>
    <w:rsid w:val="002E7AE1"/>
    <w:rsid w:val="002F0C2A"/>
    <w:rsid w:val="002F1CFC"/>
    <w:rsid w:val="002F287C"/>
    <w:rsid w:val="002F48AA"/>
    <w:rsid w:val="002F48AC"/>
    <w:rsid w:val="002F4AC5"/>
    <w:rsid w:val="002F4F1E"/>
    <w:rsid w:val="002F7B85"/>
    <w:rsid w:val="002F7BA7"/>
    <w:rsid w:val="002F7BF3"/>
    <w:rsid w:val="0030183C"/>
    <w:rsid w:val="00303AD0"/>
    <w:rsid w:val="0030419C"/>
    <w:rsid w:val="00304399"/>
    <w:rsid w:val="0030440D"/>
    <w:rsid w:val="00304740"/>
    <w:rsid w:val="00304D04"/>
    <w:rsid w:val="0030503D"/>
    <w:rsid w:val="003058C6"/>
    <w:rsid w:val="003058F1"/>
    <w:rsid w:val="003059FD"/>
    <w:rsid w:val="00305F49"/>
    <w:rsid w:val="00307515"/>
    <w:rsid w:val="00307D91"/>
    <w:rsid w:val="00310667"/>
    <w:rsid w:val="00311F53"/>
    <w:rsid w:val="00312AD3"/>
    <w:rsid w:val="00312C29"/>
    <w:rsid w:val="00313F9C"/>
    <w:rsid w:val="003154DE"/>
    <w:rsid w:val="0031577A"/>
    <w:rsid w:val="00316501"/>
    <w:rsid w:val="0031711A"/>
    <w:rsid w:val="0031770E"/>
    <w:rsid w:val="003210EA"/>
    <w:rsid w:val="0032300C"/>
    <w:rsid w:val="00323CEF"/>
    <w:rsid w:val="00323D93"/>
    <w:rsid w:val="00324AF8"/>
    <w:rsid w:val="00324E43"/>
    <w:rsid w:val="003250CA"/>
    <w:rsid w:val="003254F2"/>
    <w:rsid w:val="003257B8"/>
    <w:rsid w:val="003275B3"/>
    <w:rsid w:val="003275C9"/>
    <w:rsid w:val="003276D0"/>
    <w:rsid w:val="00327747"/>
    <w:rsid w:val="00327895"/>
    <w:rsid w:val="00327E98"/>
    <w:rsid w:val="00327F06"/>
    <w:rsid w:val="00330680"/>
    <w:rsid w:val="00331DA1"/>
    <w:rsid w:val="00332BD5"/>
    <w:rsid w:val="00332D92"/>
    <w:rsid w:val="003331CD"/>
    <w:rsid w:val="00333EF5"/>
    <w:rsid w:val="00334FCD"/>
    <w:rsid w:val="00335731"/>
    <w:rsid w:val="00335CFC"/>
    <w:rsid w:val="00335F60"/>
    <w:rsid w:val="00335FDD"/>
    <w:rsid w:val="00336698"/>
    <w:rsid w:val="0033708F"/>
    <w:rsid w:val="003372AA"/>
    <w:rsid w:val="00337328"/>
    <w:rsid w:val="00337D1A"/>
    <w:rsid w:val="00340410"/>
    <w:rsid w:val="00341DDB"/>
    <w:rsid w:val="003439EC"/>
    <w:rsid w:val="003447BF"/>
    <w:rsid w:val="00344B01"/>
    <w:rsid w:val="00344B0C"/>
    <w:rsid w:val="003453AC"/>
    <w:rsid w:val="003453B7"/>
    <w:rsid w:val="003456EA"/>
    <w:rsid w:val="003472B9"/>
    <w:rsid w:val="00347301"/>
    <w:rsid w:val="00347B78"/>
    <w:rsid w:val="003517BF"/>
    <w:rsid w:val="00353563"/>
    <w:rsid w:val="003539D5"/>
    <w:rsid w:val="00354518"/>
    <w:rsid w:val="00355F34"/>
    <w:rsid w:val="00360B4A"/>
    <w:rsid w:val="0036161B"/>
    <w:rsid w:val="00361682"/>
    <w:rsid w:val="00362AA0"/>
    <w:rsid w:val="00363717"/>
    <w:rsid w:val="00363894"/>
    <w:rsid w:val="0036441D"/>
    <w:rsid w:val="003670E6"/>
    <w:rsid w:val="00367488"/>
    <w:rsid w:val="003704BC"/>
    <w:rsid w:val="003705D4"/>
    <w:rsid w:val="00370C1D"/>
    <w:rsid w:val="003712A8"/>
    <w:rsid w:val="0037221C"/>
    <w:rsid w:val="00372CDD"/>
    <w:rsid w:val="00372F98"/>
    <w:rsid w:val="003730E5"/>
    <w:rsid w:val="0037345E"/>
    <w:rsid w:val="0037431E"/>
    <w:rsid w:val="0037492B"/>
    <w:rsid w:val="00375AB8"/>
    <w:rsid w:val="00376454"/>
    <w:rsid w:val="00376E6B"/>
    <w:rsid w:val="00377C5E"/>
    <w:rsid w:val="00380AC9"/>
    <w:rsid w:val="00380F99"/>
    <w:rsid w:val="003814D2"/>
    <w:rsid w:val="0038248B"/>
    <w:rsid w:val="00382E34"/>
    <w:rsid w:val="0038320E"/>
    <w:rsid w:val="0038334B"/>
    <w:rsid w:val="003865BF"/>
    <w:rsid w:val="00387BFB"/>
    <w:rsid w:val="003903BA"/>
    <w:rsid w:val="0039049F"/>
    <w:rsid w:val="00391251"/>
    <w:rsid w:val="00391CBF"/>
    <w:rsid w:val="00391FA7"/>
    <w:rsid w:val="00392271"/>
    <w:rsid w:val="0039243F"/>
    <w:rsid w:val="00393515"/>
    <w:rsid w:val="003936E5"/>
    <w:rsid w:val="00394FDC"/>
    <w:rsid w:val="00395111"/>
    <w:rsid w:val="00395B5D"/>
    <w:rsid w:val="00396005"/>
    <w:rsid w:val="003962B6"/>
    <w:rsid w:val="00396471"/>
    <w:rsid w:val="00397485"/>
    <w:rsid w:val="003A0D2D"/>
    <w:rsid w:val="003A157A"/>
    <w:rsid w:val="003A1CA9"/>
    <w:rsid w:val="003A22A0"/>
    <w:rsid w:val="003A238B"/>
    <w:rsid w:val="003A31B0"/>
    <w:rsid w:val="003A4916"/>
    <w:rsid w:val="003A5AB3"/>
    <w:rsid w:val="003A616E"/>
    <w:rsid w:val="003A655C"/>
    <w:rsid w:val="003A6EA0"/>
    <w:rsid w:val="003A7020"/>
    <w:rsid w:val="003B030C"/>
    <w:rsid w:val="003B0768"/>
    <w:rsid w:val="003B12E1"/>
    <w:rsid w:val="003B12F5"/>
    <w:rsid w:val="003B155E"/>
    <w:rsid w:val="003B1BC9"/>
    <w:rsid w:val="003B2025"/>
    <w:rsid w:val="003B325D"/>
    <w:rsid w:val="003B4186"/>
    <w:rsid w:val="003B43AE"/>
    <w:rsid w:val="003B4A6D"/>
    <w:rsid w:val="003B554A"/>
    <w:rsid w:val="003B6086"/>
    <w:rsid w:val="003B6F25"/>
    <w:rsid w:val="003B707F"/>
    <w:rsid w:val="003B7877"/>
    <w:rsid w:val="003C0254"/>
    <w:rsid w:val="003C0548"/>
    <w:rsid w:val="003C0D3E"/>
    <w:rsid w:val="003C1101"/>
    <w:rsid w:val="003C159B"/>
    <w:rsid w:val="003C1A89"/>
    <w:rsid w:val="003C1FDE"/>
    <w:rsid w:val="003C2954"/>
    <w:rsid w:val="003C2ADE"/>
    <w:rsid w:val="003C2FD4"/>
    <w:rsid w:val="003C43BB"/>
    <w:rsid w:val="003C4BB9"/>
    <w:rsid w:val="003C51CE"/>
    <w:rsid w:val="003C5CB8"/>
    <w:rsid w:val="003C5EE4"/>
    <w:rsid w:val="003C7426"/>
    <w:rsid w:val="003C78AD"/>
    <w:rsid w:val="003C7AC5"/>
    <w:rsid w:val="003D06B5"/>
    <w:rsid w:val="003D0BF8"/>
    <w:rsid w:val="003D24E4"/>
    <w:rsid w:val="003D3562"/>
    <w:rsid w:val="003D3921"/>
    <w:rsid w:val="003D3D7B"/>
    <w:rsid w:val="003D427E"/>
    <w:rsid w:val="003D5440"/>
    <w:rsid w:val="003D5694"/>
    <w:rsid w:val="003D5F94"/>
    <w:rsid w:val="003D692F"/>
    <w:rsid w:val="003D77DF"/>
    <w:rsid w:val="003D7BF1"/>
    <w:rsid w:val="003D7CB5"/>
    <w:rsid w:val="003D7FC8"/>
    <w:rsid w:val="003E0421"/>
    <w:rsid w:val="003E079B"/>
    <w:rsid w:val="003E104B"/>
    <w:rsid w:val="003E1132"/>
    <w:rsid w:val="003E13BA"/>
    <w:rsid w:val="003E2B07"/>
    <w:rsid w:val="003E2CD9"/>
    <w:rsid w:val="003E2F40"/>
    <w:rsid w:val="003E3AF7"/>
    <w:rsid w:val="003E499F"/>
    <w:rsid w:val="003E5280"/>
    <w:rsid w:val="003E540F"/>
    <w:rsid w:val="003E5D16"/>
    <w:rsid w:val="003E61F1"/>
    <w:rsid w:val="003E7138"/>
    <w:rsid w:val="003E7A55"/>
    <w:rsid w:val="003F01B1"/>
    <w:rsid w:val="003F09CD"/>
    <w:rsid w:val="003F11FC"/>
    <w:rsid w:val="003F1410"/>
    <w:rsid w:val="003F1823"/>
    <w:rsid w:val="003F18EF"/>
    <w:rsid w:val="003F2A8C"/>
    <w:rsid w:val="003F3000"/>
    <w:rsid w:val="003F3052"/>
    <w:rsid w:val="003F698E"/>
    <w:rsid w:val="003F7389"/>
    <w:rsid w:val="00400481"/>
    <w:rsid w:val="00400E6A"/>
    <w:rsid w:val="00402B19"/>
    <w:rsid w:val="0040429D"/>
    <w:rsid w:val="00404624"/>
    <w:rsid w:val="00404B70"/>
    <w:rsid w:val="00405496"/>
    <w:rsid w:val="00405CED"/>
    <w:rsid w:val="00405ED8"/>
    <w:rsid w:val="004060A3"/>
    <w:rsid w:val="00406610"/>
    <w:rsid w:val="004066C6"/>
    <w:rsid w:val="00406D84"/>
    <w:rsid w:val="00410094"/>
    <w:rsid w:val="004103AB"/>
    <w:rsid w:val="00410A29"/>
    <w:rsid w:val="00410BB9"/>
    <w:rsid w:val="00411996"/>
    <w:rsid w:val="00411CDC"/>
    <w:rsid w:val="00412DC6"/>
    <w:rsid w:val="00413830"/>
    <w:rsid w:val="00413CB8"/>
    <w:rsid w:val="00413FEB"/>
    <w:rsid w:val="00414A75"/>
    <w:rsid w:val="0041517A"/>
    <w:rsid w:val="00417894"/>
    <w:rsid w:val="00417AE1"/>
    <w:rsid w:val="0042005F"/>
    <w:rsid w:val="00420A69"/>
    <w:rsid w:val="004210D1"/>
    <w:rsid w:val="00421609"/>
    <w:rsid w:val="00421618"/>
    <w:rsid w:val="0042254D"/>
    <w:rsid w:val="00422C17"/>
    <w:rsid w:val="00425890"/>
    <w:rsid w:val="00425ADD"/>
    <w:rsid w:val="0042623C"/>
    <w:rsid w:val="004263B7"/>
    <w:rsid w:val="00426915"/>
    <w:rsid w:val="00426AFE"/>
    <w:rsid w:val="0042794B"/>
    <w:rsid w:val="00427FCD"/>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74EB"/>
    <w:rsid w:val="00437FAC"/>
    <w:rsid w:val="00440142"/>
    <w:rsid w:val="004408FF"/>
    <w:rsid w:val="00440B29"/>
    <w:rsid w:val="00441522"/>
    <w:rsid w:val="004419A1"/>
    <w:rsid w:val="00441A97"/>
    <w:rsid w:val="00441CBC"/>
    <w:rsid w:val="00441EA6"/>
    <w:rsid w:val="004421FA"/>
    <w:rsid w:val="004438E7"/>
    <w:rsid w:val="004439A5"/>
    <w:rsid w:val="00443ED8"/>
    <w:rsid w:val="004442B5"/>
    <w:rsid w:val="004443B1"/>
    <w:rsid w:val="00444776"/>
    <w:rsid w:val="00445021"/>
    <w:rsid w:val="00445613"/>
    <w:rsid w:val="004465C6"/>
    <w:rsid w:val="00447DCD"/>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6E49"/>
    <w:rsid w:val="00456E64"/>
    <w:rsid w:val="004577FB"/>
    <w:rsid w:val="00461CDA"/>
    <w:rsid w:val="00461D9C"/>
    <w:rsid w:val="00461E1E"/>
    <w:rsid w:val="004629E6"/>
    <w:rsid w:val="00462BD9"/>
    <w:rsid w:val="00463340"/>
    <w:rsid w:val="00463F84"/>
    <w:rsid w:val="00464298"/>
    <w:rsid w:val="00464654"/>
    <w:rsid w:val="004650B1"/>
    <w:rsid w:val="00465860"/>
    <w:rsid w:val="004661C7"/>
    <w:rsid w:val="004661E3"/>
    <w:rsid w:val="004664AE"/>
    <w:rsid w:val="0046684D"/>
    <w:rsid w:val="00467023"/>
    <w:rsid w:val="004673B9"/>
    <w:rsid w:val="0046758A"/>
    <w:rsid w:val="0047223E"/>
    <w:rsid w:val="004723D1"/>
    <w:rsid w:val="00472462"/>
    <w:rsid w:val="0047256B"/>
    <w:rsid w:val="00472B76"/>
    <w:rsid w:val="00472EA5"/>
    <w:rsid w:val="00473321"/>
    <w:rsid w:val="00474213"/>
    <w:rsid w:val="004748B0"/>
    <w:rsid w:val="00474F95"/>
    <w:rsid w:val="004752F0"/>
    <w:rsid w:val="00475809"/>
    <w:rsid w:val="004769E8"/>
    <w:rsid w:val="00480D01"/>
    <w:rsid w:val="00482D97"/>
    <w:rsid w:val="004841A4"/>
    <w:rsid w:val="004843CF"/>
    <w:rsid w:val="00484890"/>
    <w:rsid w:val="00484D5F"/>
    <w:rsid w:val="004859B1"/>
    <w:rsid w:val="00485C5C"/>
    <w:rsid w:val="00486766"/>
    <w:rsid w:val="00487AA4"/>
    <w:rsid w:val="00487DEE"/>
    <w:rsid w:val="00490A89"/>
    <w:rsid w:val="00492103"/>
    <w:rsid w:val="00492A36"/>
    <w:rsid w:val="00494697"/>
    <w:rsid w:val="00494E61"/>
    <w:rsid w:val="00495B7E"/>
    <w:rsid w:val="00495CBA"/>
    <w:rsid w:val="00495DBB"/>
    <w:rsid w:val="00496126"/>
    <w:rsid w:val="00496877"/>
    <w:rsid w:val="004A023A"/>
    <w:rsid w:val="004A142B"/>
    <w:rsid w:val="004A2863"/>
    <w:rsid w:val="004A2FE3"/>
    <w:rsid w:val="004A362C"/>
    <w:rsid w:val="004A67D7"/>
    <w:rsid w:val="004A6A34"/>
    <w:rsid w:val="004A78E9"/>
    <w:rsid w:val="004B0197"/>
    <w:rsid w:val="004B07C3"/>
    <w:rsid w:val="004B09C6"/>
    <w:rsid w:val="004B2233"/>
    <w:rsid w:val="004B2F5D"/>
    <w:rsid w:val="004B31F9"/>
    <w:rsid w:val="004B3759"/>
    <w:rsid w:val="004B3793"/>
    <w:rsid w:val="004B4033"/>
    <w:rsid w:val="004B486A"/>
    <w:rsid w:val="004B58F5"/>
    <w:rsid w:val="004B64AF"/>
    <w:rsid w:val="004B691A"/>
    <w:rsid w:val="004B7642"/>
    <w:rsid w:val="004B787F"/>
    <w:rsid w:val="004B7898"/>
    <w:rsid w:val="004B7CFB"/>
    <w:rsid w:val="004B7DF5"/>
    <w:rsid w:val="004C0025"/>
    <w:rsid w:val="004C096A"/>
    <w:rsid w:val="004C0D82"/>
    <w:rsid w:val="004C15BD"/>
    <w:rsid w:val="004C1798"/>
    <w:rsid w:val="004C18B7"/>
    <w:rsid w:val="004C3EB7"/>
    <w:rsid w:val="004C485E"/>
    <w:rsid w:val="004C530C"/>
    <w:rsid w:val="004C551C"/>
    <w:rsid w:val="004C5A4B"/>
    <w:rsid w:val="004C5B41"/>
    <w:rsid w:val="004C5B91"/>
    <w:rsid w:val="004C6AA1"/>
    <w:rsid w:val="004C6D3B"/>
    <w:rsid w:val="004C7285"/>
    <w:rsid w:val="004D12A5"/>
    <w:rsid w:val="004D1C44"/>
    <w:rsid w:val="004D26A6"/>
    <w:rsid w:val="004D278C"/>
    <w:rsid w:val="004D286B"/>
    <w:rsid w:val="004D52BE"/>
    <w:rsid w:val="004D5F57"/>
    <w:rsid w:val="004D6094"/>
    <w:rsid w:val="004D753B"/>
    <w:rsid w:val="004D7EB9"/>
    <w:rsid w:val="004E130F"/>
    <w:rsid w:val="004E277C"/>
    <w:rsid w:val="004E28F6"/>
    <w:rsid w:val="004E3AEB"/>
    <w:rsid w:val="004E4538"/>
    <w:rsid w:val="004E5730"/>
    <w:rsid w:val="004E596B"/>
    <w:rsid w:val="004E66C9"/>
    <w:rsid w:val="004E7146"/>
    <w:rsid w:val="004E77B6"/>
    <w:rsid w:val="004F0703"/>
    <w:rsid w:val="004F087B"/>
    <w:rsid w:val="004F08D6"/>
    <w:rsid w:val="004F0BFE"/>
    <w:rsid w:val="004F31AB"/>
    <w:rsid w:val="004F3441"/>
    <w:rsid w:val="004F3524"/>
    <w:rsid w:val="004F36AB"/>
    <w:rsid w:val="004F47A8"/>
    <w:rsid w:val="004F4B84"/>
    <w:rsid w:val="004F50BC"/>
    <w:rsid w:val="004F50F4"/>
    <w:rsid w:val="004F5278"/>
    <w:rsid w:val="004F6792"/>
    <w:rsid w:val="004F726A"/>
    <w:rsid w:val="004F78CE"/>
    <w:rsid w:val="004F7CAF"/>
    <w:rsid w:val="00500567"/>
    <w:rsid w:val="005011F8"/>
    <w:rsid w:val="00502165"/>
    <w:rsid w:val="0050287F"/>
    <w:rsid w:val="005038C5"/>
    <w:rsid w:val="00503E88"/>
    <w:rsid w:val="00505669"/>
    <w:rsid w:val="00505C66"/>
    <w:rsid w:val="005076C6"/>
    <w:rsid w:val="00507DB0"/>
    <w:rsid w:val="00510353"/>
    <w:rsid w:val="005108DF"/>
    <w:rsid w:val="005109AE"/>
    <w:rsid w:val="00510ABF"/>
    <w:rsid w:val="0051210D"/>
    <w:rsid w:val="005129D7"/>
    <w:rsid w:val="00513345"/>
    <w:rsid w:val="0051428E"/>
    <w:rsid w:val="00514C00"/>
    <w:rsid w:val="0051575E"/>
    <w:rsid w:val="00516023"/>
    <w:rsid w:val="005207CB"/>
    <w:rsid w:val="005215CB"/>
    <w:rsid w:val="005222A6"/>
    <w:rsid w:val="005225BE"/>
    <w:rsid w:val="00522791"/>
    <w:rsid w:val="00523559"/>
    <w:rsid w:val="00523C97"/>
    <w:rsid w:val="00524ACD"/>
    <w:rsid w:val="005258B1"/>
    <w:rsid w:val="00525DAF"/>
    <w:rsid w:val="00527CA1"/>
    <w:rsid w:val="00530470"/>
    <w:rsid w:val="0053060F"/>
    <w:rsid w:val="00530D88"/>
    <w:rsid w:val="00530F7A"/>
    <w:rsid w:val="00531335"/>
    <w:rsid w:val="00532530"/>
    <w:rsid w:val="00532678"/>
    <w:rsid w:val="00532796"/>
    <w:rsid w:val="00534FD6"/>
    <w:rsid w:val="0053564C"/>
    <w:rsid w:val="00536068"/>
    <w:rsid w:val="00537577"/>
    <w:rsid w:val="0053797B"/>
    <w:rsid w:val="00537F86"/>
    <w:rsid w:val="00540261"/>
    <w:rsid w:val="0054027A"/>
    <w:rsid w:val="005404C5"/>
    <w:rsid w:val="00541DDC"/>
    <w:rsid w:val="005435FD"/>
    <w:rsid w:val="0054574F"/>
    <w:rsid w:val="00545999"/>
    <w:rsid w:val="0054704E"/>
    <w:rsid w:val="0055043D"/>
    <w:rsid w:val="005508DB"/>
    <w:rsid w:val="00550970"/>
    <w:rsid w:val="00550B76"/>
    <w:rsid w:val="00550E03"/>
    <w:rsid w:val="00551123"/>
    <w:rsid w:val="00551492"/>
    <w:rsid w:val="005515D7"/>
    <w:rsid w:val="00551D52"/>
    <w:rsid w:val="005525F3"/>
    <w:rsid w:val="00552812"/>
    <w:rsid w:val="00552A81"/>
    <w:rsid w:val="00552C0C"/>
    <w:rsid w:val="0055399F"/>
    <w:rsid w:val="00553E3D"/>
    <w:rsid w:val="005540F3"/>
    <w:rsid w:val="00554926"/>
    <w:rsid w:val="00554F74"/>
    <w:rsid w:val="005552DF"/>
    <w:rsid w:val="00555A6F"/>
    <w:rsid w:val="0055661F"/>
    <w:rsid w:val="00556897"/>
    <w:rsid w:val="0055796F"/>
    <w:rsid w:val="005603A8"/>
    <w:rsid w:val="005606F1"/>
    <w:rsid w:val="00560818"/>
    <w:rsid w:val="00560ED1"/>
    <w:rsid w:val="0056246A"/>
    <w:rsid w:val="00562D9E"/>
    <w:rsid w:val="00562F3F"/>
    <w:rsid w:val="00563A16"/>
    <w:rsid w:val="00563BAB"/>
    <w:rsid w:val="005642BB"/>
    <w:rsid w:val="0056430D"/>
    <w:rsid w:val="00564CDE"/>
    <w:rsid w:val="00565140"/>
    <w:rsid w:val="00565BD2"/>
    <w:rsid w:val="00565D70"/>
    <w:rsid w:val="00566160"/>
    <w:rsid w:val="005666BC"/>
    <w:rsid w:val="005676C4"/>
    <w:rsid w:val="00567A36"/>
    <w:rsid w:val="00567EE7"/>
    <w:rsid w:val="00570A08"/>
    <w:rsid w:val="00570BBF"/>
    <w:rsid w:val="00571094"/>
    <w:rsid w:val="00571437"/>
    <w:rsid w:val="00571945"/>
    <w:rsid w:val="00573BFD"/>
    <w:rsid w:val="00573C89"/>
    <w:rsid w:val="00573D20"/>
    <w:rsid w:val="0057441F"/>
    <w:rsid w:val="00574F36"/>
    <w:rsid w:val="0057534A"/>
    <w:rsid w:val="00575765"/>
    <w:rsid w:val="0058006A"/>
    <w:rsid w:val="005802C4"/>
    <w:rsid w:val="00580BF4"/>
    <w:rsid w:val="00580F44"/>
    <w:rsid w:val="005819DF"/>
    <w:rsid w:val="00581E43"/>
    <w:rsid w:val="00582FC4"/>
    <w:rsid w:val="0058351A"/>
    <w:rsid w:val="0058593C"/>
    <w:rsid w:val="00585AB5"/>
    <w:rsid w:val="005868BF"/>
    <w:rsid w:val="00586EF8"/>
    <w:rsid w:val="0058737F"/>
    <w:rsid w:val="005876B9"/>
    <w:rsid w:val="005877F8"/>
    <w:rsid w:val="005901DD"/>
    <w:rsid w:val="00591322"/>
    <w:rsid w:val="005917D3"/>
    <w:rsid w:val="005918E8"/>
    <w:rsid w:val="00591B98"/>
    <w:rsid w:val="00591E24"/>
    <w:rsid w:val="00591FD1"/>
    <w:rsid w:val="005922A3"/>
    <w:rsid w:val="00593200"/>
    <w:rsid w:val="005933B6"/>
    <w:rsid w:val="0059434F"/>
    <w:rsid w:val="00596418"/>
    <w:rsid w:val="0059710B"/>
    <w:rsid w:val="005971A5"/>
    <w:rsid w:val="00597424"/>
    <w:rsid w:val="005A0399"/>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938"/>
    <w:rsid w:val="005A5BE6"/>
    <w:rsid w:val="005A686F"/>
    <w:rsid w:val="005A7B11"/>
    <w:rsid w:val="005B02C8"/>
    <w:rsid w:val="005B141F"/>
    <w:rsid w:val="005B1743"/>
    <w:rsid w:val="005B186A"/>
    <w:rsid w:val="005B2A43"/>
    <w:rsid w:val="005B3F35"/>
    <w:rsid w:val="005B46F9"/>
    <w:rsid w:val="005B4853"/>
    <w:rsid w:val="005B4FD5"/>
    <w:rsid w:val="005B51F9"/>
    <w:rsid w:val="005B7D81"/>
    <w:rsid w:val="005C0453"/>
    <w:rsid w:val="005C04D2"/>
    <w:rsid w:val="005C1667"/>
    <w:rsid w:val="005C223C"/>
    <w:rsid w:val="005C2A65"/>
    <w:rsid w:val="005C3B53"/>
    <w:rsid w:val="005C3DE6"/>
    <w:rsid w:val="005C3EBF"/>
    <w:rsid w:val="005C4288"/>
    <w:rsid w:val="005C43D6"/>
    <w:rsid w:val="005C4A27"/>
    <w:rsid w:val="005C4AA7"/>
    <w:rsid w:val="005C4BDB"/>
    <w:rsid w:val="005C54AC"/>
    <w:rsid w:val="005C54EC"/>
    <w:rsid w:val="005C7127"/>
    <w:rsid w:val="005C7854"/>
    <w:rsid w:val="005C79E0"/>
    <w:rsid w:val="005D27F2"/>
    <w:rsid w:val="005D2F1F"/>
    <w:rsid w:val="005D304D"/>
    <w:rsid w:val="005D31AB"/>
    <w:rsid w:val="005D3783"/>
    <w:rsid w:val="005D3809"/>
    <w:rsid w:val="005D41F5"/>
    <w:rsid w:val="005D4C08"/>
    <w:rsid w:val="005D569D"/>
    <w:rsid w:val="005D59EF"/>
    <w:rsid w:val="005D7CEF"/>
    <w:rsid w:val="005D7E2E"/>
    <w:rsid w:val="005E0319"/>
    <w:rsid w:val="005E0C36"/>
    <w:rsid w:val="005E1353"/>
    <w:rsid w:val="005E1ABD"/>
    <w:rsid w:val="005E1C06"/>
    <w:rsid w:val="005E32F1"/>
    <w:rsid w:val="005E37E2"/>
    <w:rsid w:val="005E3B99"/>
    <w:rsid w:val="005E4116"/>
    <w:rsid w:val="005E5036"/>
    <w:rsid w:val="005E50FA"/>
    <w:rsid w:val="005E57C8"/>
    <w:rsid w:val="005E5937"/>
    <w:rsid w:val="005E7166"/>
    <w:rsid w:val="005E77EC"/>
    <w:rsid w:val="005F0FC0"/>
    <w:rsid w:val="005F1885"/>
    <w:rsid w:val="005F21CD"/>
    <w:rsid w:val="005F2F25"/>
    <w:rsid w:val="005F3361"/>
    <w:rsid w:val="005F397E"/>
    <w:rsid w:val="005F42ED"/>
    <w:rsid w:val="005F4439"/>
    <w:rsid w:val="005F4476"/>
    <w:rsid w:val="005F6EEB"/>
    <w:rsid w:val="005F707C"/>
    <w:rsid w:val="005F76A1"/>
    <w:rsid w:val="005F77FD"/>
    <w:rsid w:val="005F79B1"/>
    <w:rsid w:val="005F7C8D"/>
    <w:rsid w:val="005F7FF4"/>
    <w:rsid w:val="006014EF"/>
    <w:rsid w:val="0060404B"/>
    <w:rsid w:val="00604DCF"/>
    <w:rsid w:val="00606725"/>
    <w:rsid w:val="0060689B"/>
    <w:rsid w:val="00607354"/>
    <w:rsid w:val="006073AC"/>
    <w:rsid w:val="006079D8"/>
    <w:rsid w:val="00607CCE"/>
    <w:rsid w:val="00607F5E"/>
    <w:rsid w:val="0061010C"/>
    <w:rsid w:val="006101D2"/>
    <w:rsid w:val="00610EC5"/>
    <w:rsid w:val="00611095"/>
    <w:rsid w:val="00611D3E"/>
    <w:rsid w:val="00616005"/>
    <w:rsid w:val="006171F2"/>
    <w:rsid w:val="0061769B"/>
    <w:rsid w:val="006179FB"/>
    <w:rsid w:val="00617B4C"/>
    <w:rsid w:val="0062041E"/>
    <w:rsid w:val="0062044E"/>
    <w:rsid w:val="006204A3"/>
    <w:rsid w:val="0062069A"/>
    <w:rsid w:val="006208FC"/>
    <w:rsid w:val="0062120D"/>
    <w:rsid w:val="00623088"/>
    <w:rsid w:val="00623524"/>
    <w:rsid w:val="00623739"/>
    <w:rsid w:val="00623FFA"/>
    <w:rsid w:val="00624CCB"/>
    <w:rsid w:val="0062511A"/>
    <w:rsid w:val="006256B2"/>
    <w:rsid w:val="00625D86"/>
    <w:rsid w:val="0062612A"/>
    <w:rsid w:val="0062699C"/>
    <w:rsid w:val="00626AC7"/>
    <w:rsid w:val="00627615"/>
    <w:rsid w:val="006278E0"/>
    <w:rsid w:val="00627B82"/>
    <w:rsid w:val="00630A88"/>
    <w:rsid w:val="00630EA1"/>
    <w:rsid w:val="00631290"/>
    <w:rsid w:val="006320CB"/>
    <w:rsid w:val="00632470"/>
    <w:rsid w:val="006329B9"/>
    <w:rsid w:val="00632AFC"/>
    <w:rsid w:val="00632CE5"/>
    <w:rsid w:val="006348DA"/>
    <w:rsid w:val="00634CD6"/>
    <w:rsid w:val="00634E9E"/>
    <w:rsid w:val="00635B90"/>
    <w:rsid w:val="006377D1"/>
    <w:rsid w:val="00637C80"/>
    <w:rsid w:val="00640339"/>
    <w:rsid w:val="00640BC0"/>
    <w:rsid w:val="006411A5"/>
    <w:rsid w:val="006420D2"/>
    <w:rsid w:val="006422D1"/>
    <w:rsid w:val="0064270E"/>
    <w:rsid w:val="00642AEC"/>
    <w:rsid w:val="00645A30"/>
    <w:rsid w:val="00645FB2"/>
    <w:rsid w:val="0064671A"/>
    <w:rsid w:val="00646B13"/>
    <w:rsid w:val="0065024D"/>
    <w:rsid w:val="0065035C"/>
    <w:rsid w:val="0065326C"/>
    <w:rsid w:val="00653556"/>
    <w:rsid w:val="00654495"/>
    <w:rsid w:val="00654FCF"/>
    <w:rsid w:val="006551F0"/>
    <w:rsid w:val="006561E0"/>
    <w:rsid w:val="00656294"/>
    <w:rsid w:val="006568EC"/>
    <w:rsid w:val="006570AD"/>
    <w:rsid w:val="0065723E"/>
    <w:rsid w:val="00660640"/>
    <w:rsid w:val="006606B7"/>
    <w:rsid w:val="0066104F"/>
    <w:rsid w:val="00661A49"/>
    <w:rsid w:val="00661EC3"/>
    <w:rsid w:val="00661FD9"/>
    <w:rsid w:val="006639D2"/>
    <w:rsid w:val="00664009"/>
    <w:rsid w:val="006643FA"/>
    <w:rsid w:val="006657CE"/>
    <w:rsid w:val="006672B2"/>
    <w:rsid w:val="00670650"/>
    <w:rsid w:val="00670AB2"/>
    <w:rsid w:val="00670CC8"/>
    <w:rsid w:val="0067145D"/>
    <w:rsid w:val="00671BAD"/>
    <w:rsid w:val="00672029"/>
    <w:rsid w:val="006724A7"/>
    <w:rsid w:val="00672FCF"/>
    <w:rsid w:val="00673303"/>
    <w:rsid w:val="0067471C"/>
    <w:rsid w:val="00674A33"/>
    <w:rsid w:val="00674DF7"/>
    <w:rsid w:val="006754D0"/>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54F"/>
    <w:rsid w:val="00684742"/>
    <w:rsid w:val="00684EAF"/>
    <w:rsid w:val="00685A58"/>
    <w:rsid w:val="006867B2"/>
    <w:rsid w:val="00687798"/>
    <w:rsid w:val="00687AA3"/>
    <w:rsid w:val="00687C18"/>
    <w:rsid w:val="00687ED7"/>
    <w:rsid w:val="006905E0"/>
    <w:rsid w:val="00690692"/>
    <w:rsid w:val="00692355"/>
    <w:rsid w:val="006928A7"/>
    <w:rsid w:val="00692FF4"/>
    <w:rsid w:val="006933AB"/>
    <w:rsid w:val="00693B5D"/>
    <w:rsid w:val="00693E1F"/>
    <w:rsid w:val="00694336"/>
    <w:rsid w:val="00695182"/>
    <w:rsid w:val="006956DB"/>
    <w:rsid w:val="00695E62"/>
    <w:rsid w:val="00696044"/>
    <w:rsid w:val="00696E26"/>
    <w:rsid w:val="006A098A"/>
    <w:rsid w:val="006A0FAC"/>
    <w:rsid w:val="006A117D"/>
    <w:rsid w:val="006A1211"/>
    <w:rsid w:val="006A2304"/>
    <w:rsid w:val="006A2CF2"/>
    <w:rsid w:val="006A449C"/>
    <w:rsid w:val="006A4BA4"/>
    <w:rsid w:val="006A4EC8"/>
    <w:rsid w:val="006A4EE1"/>
    <w:rsid w:val="006A599B"/>
    <w:rsid w:val="006A650D"/>
    <w:rsid w:val="006A6D40"/>
    <w:rsid w:val="006A75D9"/>
    <w:rsid w:val="006A7DC9"/>
    <w:rsid w:val="006B06FF"/>
    <w:rsid w:val="006B0EAF"/>
    <w:rsid w:val="006B1377"/>
    <w:rsid w:val="006B1E24"/>
    <w:rsid w:val="006B1F50"/>
    <w:rsid w:val="006B2BA2"/>
    <w:rsid w:val="006B592C"/>
    <w:rsid w:val="006B5DCE"/>
    <w:rsid w:val="006B633A"/>
    <w:rsid w:val="006B6C1C"/>
    <w:rsid w:val="006B6FA0"/>
    <w:rsid w:val="006B705D"/>
    <w:rsid w:val="006B79DF"/>
    <w:rsid w:val="006C01D5"/>
    <w:rsid w:val="006C0AEC"/>
    <w:rsid w:val="006C0D33"/>
    <w:rsid w:val="006C0FA6"/>
    <w:rsid w:val="006C14A8"/>
    <w:rsid w:val="006C1CBA"/>
    <w:rsid w:val="006C348B"/>
    <w:rsid w:val="006C39A7"/>
    <w:rsid w:val="006C5839"/>
    <w:rsid w:val="006C5A2F"/>
    <w:rsid w:val="006C5C0F"/>
    <w:rsid w:val="006C5FAA"/>
    <w:rsid w:val="006C63BD"/>
    <w:rsid w:val="006C72FE"/>
    <w:rsid w:val="006C770D"/>
    <w:rsid w:val="006D2BDC"/>
    <w:rsid w:val="006D2F9F"/>
    <w:rsid w:val="006D3D16"/>
    <w:rsid w:val="006D4A2F"/>
    <w:rsid w:val="006D4D08"/>
    <w:rsid w:val="006D57CF"/>
    <w:rsid w:val="006D585E"/>
    <w:rsid w:val="006D6545"/>
    <w:rsid w:val="006D6805"/>
    <w:rsid w:val="006D68B9"/>
    <w:rsid w:val="006D6F56"/>
    <w:rsid w:val="006D7E84"/>
    <w:rsid w:val="006E09A9"/>
    <w:rsid w:val="006E27C0"/>
    <w:rsid w:val="006E2C70"/>
    <w:rsid w:val="006E31B2"/>
    <w:rsid w:val="006E31D5"/>
    <w:rsid w:val="006E335D"/>
    <w:rsid w:val="006E4C5B"/>
    <w:rsid w:val="006E5AF1"/>
    <w:rsid w:val="006E5FAC"/>
    <w:rsid w:val="006E672C"/>
    <w:rsid w:val="006E71B4"/>
    <w:rsid w:val="006E7B92"/>
    <w:rsid w:val="006F19B5"/>
    <w:rsid w:val="006F1AD4"/>
    <w:rsid w:val="006F1DCB"/>
    <w:rsid w:val="006F29BA"/>
    <w:rsid w:val="006F2AC1"/>
    <w:rsid w:val="006F2B22"/>
    <w:rsid w:val="006F2DCB"/>
    <w:rsid w:val="006F2E2A"/>
    <w:rsid w:val="006F4BA1"/>
    <w:rsid w:val="006F61CB"/>
    <w:rsid w:val="006F6435"/>
    <w:rsid w:val="006F71DC"/>
    <w:rsid w:val="006F7A84"/>
    <w:rsid w:val="00700AED"/>
    <w:rsid w:val="00700FAB"/>
    <w:rsid w:val="00700FBD"/>
    <w:rsid w:val="007014C1"/>
    <w:rsid w:val="007014D0"/>
    <w:rsid w:val="007015F7"/>
    <w:rsid w:val="00701A83"/>
    <w:rsid w:val="00702A54"/>
    <w:rsid w:val="007033C6"/>
    <w:rsid w:val="007046E9"/>
    <w:rsid w:val="007047A8"/>
    <w:rsid w:val="007049FC"/>
    <w:rsid w:val="00705463"/>
    <w:rsid w:val="00705D6E"/>
    <w:rsid w:val="00706257"/>
    <w:rsid w:val="00706391"/>
    <w:rsid w:val="007066D7"/>
    <w:rsid w:val="00710375"/>
    <w:rsid w:val="00710395"/>
    <w:rsid w:val="00710D1D"/>
    <w:rsid w:val="00710EF6"/>
    <w:rsid w:val="00711A3D"/>
    <w:rsid w:val="00711B2C"/>
    <w:rsid w:val="00712E42"/>
    <w:rsid w:val="007139F3"/>
    <w:rsid w:val="00715110"/>
    <w:rsid w:val="00715291"/>
    <w:rsid w:val="007155EA"/>
    <w:rsid w:val="007159A1"/>
    <w:rsid w:val="00715A95"/>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5C8B"/>
    <w:rsid w:val="00725FFD"/>
    <w:rsid w:val="00726A37"/>
    <w:rsid w:val="00727219"/>
    <w:rsid w:val="00727292"/>
    <w:rsid w:val="00731C91"/>
    <w:rsid w:val="00731CD9"/>
    <w:rsid w:val="0073305A"/>
    <w:rsid w:val="0073383C"/>
    <w:rsid w:val="00733E32"/>
    <w:rsid w:val="0073400C"/>
    <w:rsid w:val="00734438"/>
    <w:rsid w:val="007344DD"/>
    <w:rsid w:val="007344E4"/>
    <w:rsid w:val="00735288"/>
    <w:rsid w:val="00736683"/>
    <w:rsid w:val="007367E6"/>
    <w:rsid w:val="00736948"/>
    <w:rsid w:val="00737DCF"/>
    <w:rsid w:val="00741323"/>
    <w:rsid w:val="007419A1"/>
    <w:rsid w:val="00742441"/>
    <w:rsid w:val="0074303D"/>
    <w:rsid w:val="00743989"/>
    <w:rsid w:val="00743A46"/>
    <w:rsid w:val="0074486C"/>
    <w:rsid w:val="00746D34"/>
    <w:rsid w:val="00746EB4"/>
    <w:rsid w:val="007473E7"/>
    <w:rsid w:val="007478E4"/>
    <w:rsid w:val="00750300"/>
    <w:rsid w:val="00750C90"/>
    <w:rsid w:val="00750F9D"/>
    <w:rsid w:val="007514B1"/>
    <w:rsid w:val="007521DE"/>
    <w:rsid w:val="00752777"/>
    <w:rsid w:val="00752A6F"/>
    <w:rsid w:val="00752FC0"/>
    <w:rsid w:val="0075441B"/>
    <w:rsid w:val="00754EF5"/>
    <w:rsid w:val="007563BF"/>
    <w:rsid w:val="0075664F"/>
    <w:rsid w:val="00757361"/>
    <w:rsid w:val="00761627"/>
    <w:rsid w:val="00761C59"/>
    <w:rsid w:val="00762F20"/>
    <w:rsid w:val="00762F64"/>
    <w:rsid w:val="00763967"/>
    <w:rsid w:val="007645E6"/>
    <w:rsid w:val="00764DE0"/>
    <w:rsid w:val="00765AEA"/>
    <w:rsid w:val="00766186"/>
    <w:rsid w:val="00767AE4"/>
    <w:rsid w:val="00767DA2"/>
    <w:rsid w:val="00770BCA"/>
    <w:rsid w:val="007721EB"/>
    <w:rsid w:val="0077270C"/>
    <w:rsid w:val="00772940"/>
    <w:rsid w:val="007731F9"/>
    <w:rsid w:val="00773342"/>
    <w:rsid w:val="007734B2"/>
    <w:rsid w:val="0077359E"/>
    <w:rsid w:val="0077395B"/>
    <w:rsid w:val="00774D7C"/>
    <w:rsid w:val="007754FD"/>
    <w:rsid w:val="00775CAE"/>
    <w:rsid w:val="00776C8D"/>
    <w:rsid w:val="00777439"/>
    <w:rsid w:val="007832E9"/>
    <w:rsid w:val="00785913"/>
    <w:rsid w:val="00785D26"/>
    <w:rsid w:val="00790A53"/>
    <w:rsid w:val="00791A1F"/>
    <w:rsid w:val="00793075"/>
    <w:rsid w:val="00794093"/>
    <w:rsid w:val="007945B4"/>
    <w:rsid w:val="00794AC6"/>
    <w:rsid w:val="00795CA8"/>
    <w:rsid w:val="00795FC3"/>
    <w:rsid w:val="007973CD"/>
    <w:rsid w:val="00797781"/>
    <w:rsid w:val="007A1AFC"/>
    <w:rsid w:val="007A1B56"/>
    <w:rsid w:val="007A1C10"/>
    <w:rsid w:val="007A2423"/>
    <w:rsid w:val="007A2877"/>
    <w:rsid w:val="007A2B32"/>
    <w:rsid w:val="007A34DF"/>
    <w:rsid w:val="007A588A"/>
    <w:rsid w:val="007A59E0"/>
    <w:rsid w:val="007A5DEE"/>
    <w:rsid w:val="007A60CC"/>
    <w:rsid w:val="007A63A2"/>
    <w:rsid w:val="007A6E14"/>
    <w:rsid w:val="007A6EB4"/>
    <w:rsid w:val="007A7E14"/>
    <w:rsid w:val="007A7EFA"/>
    <w:rsid w:val="007B0DB0"/>
    <w:rsid w:val="007B14F3"/>
    <w:rsid w:val="007B15CB"/>
    <w:rsid w:val="007B17F7"/>
    <w:rsid w:val="007B2ABF"/>
    <w:rsid w:val="007B30C9"/>
    <w:rsid w:val="007B4695"/>
    <w:rsid w:val="007B4862"/>
    <w:rsid w:val="007B4BE4"/>
    <w:rsid w:val="007B5207"/>
    <w:rsid w:val="007B54FD"/>
    <w:rsid w:val="007B6ADB"/>
    <w:rsid w:val="007B719E"/>
    <w:rsid w:val="007B7A90"/>
    <w:rsid w:val="007C284F"/>
    <w:rsid w:val="007C32E0"/>
    <w:rsid w:val="007C5292"/>
    <w:rsid w:val="007C60C1"/>
    <w:rsid w:val="007D1F80"/>
    <w:rsid w:val="007D1FB0"/>
    <w:rsid w:val="007D2181"/>
    <w:rsid w:val="007D29D4"/>
    <w:rsid w:val="007D30A6"/>
    <w:rsid w:val="007D31FE"/>
    <w:rsid w:val="007D3C0B"/>
    <w:rsid w:val="007D4261"/>
    <w:rsid w:val="007D46BA"/>
    <w:rsid w:val="007D5010"/>
    <w:rsid w:val="007D537C"/>
    <w:rsid w:val="007D6102"/>
    <w:rsid w:val="007D6BE3"/>
    <w:rsid w:val="007D7AD5"/>
    <w:rsid w:val="007D7CD0"/>
    <w:rsid w:val="007E0ABF"/>
    <w:rsid w:val="007E0DED"/>
    <w:rsid w:val="007E13EB"/>
    <w:rsid w:val="007E195E"/>
    <w:rsid w:val="007E2B7E"/>
    <w:rsid w:val="007E3074"/>
    <w:rsid w:val="007E4A70"/>
    <w:rsid w:val="007E5894"/>
    <w:rsid w:val="007E645B"/>
    <w:rsid w:val="007E7672"/>
    <w:rsid w:val="007F039D"/>
    <w:rsid w:val="007F041D"/>
    <w:rsid w:val="007F1875"/>
    <w:rsid w:val="007F18C4"/>
    <w:rsid w:val="007F3D7D"/>
    <w:rsid w:val="007F49AC"/>
    <w:rsid w:val="007F5CF7"/>
    <w:rsid w:val="007F6C54"/>
    <w:rsid w:val="00800195"/>
    <w:rsid w:val="00800A0F"/>
    <w:rsid w:val="00801A37"/>
    <w:rsid w:val="008043A3"/>
    <w:rsid w:val="00804F5F"/>
    <w:rsid w:val="00804FAA"/>
    <w:rsid w:val="008058C3"/>
    <w:rsid w:val="00805D62"/>
    <w:rsid w:val="00806A08"/>
    <w:rsid w:val="00806BE7"/>
    <w:rsid w:val="00810754"/>
    <w:rsid w:val="00810E5C"/>
    <w:rsid w:val="00811D01"/>
    <w:rsid w:val="00811EBD"/>
    <w:rsid w:val="00812745"/>
    <w:rsid w:val="008135EC"/>
    <w:rsid w:val="008135F1"/>
    <w:rsid w:val="00814026"/>
    <w:rsid w:val="0081428A"/>
    <w:rsid w:val="0081437F"/>
    <w:rsid w:val="00814E54"/>
    <w:rsid w:val="00815640"/>
    <w:rsid w:val="008173A7"/>
    <w:rsid w:val="00817B12"/>
    <w:rsid w:val="00817C2C"/>
    <w:rsid w:val="00817D81"/>
    <w:rsid w:val="00820578"/>
    <w:rsid w:val="00820930"/>
    <w:rsid w:val="00820B1F"/>
    <w:rsid w:val="00820EF9"/>
    <w:rsid w:val="00821A87"/>
    <w:rsid w:val="00821E1C"/>
    <w:rsid w:val="00821EC4"/>
    <w:rsid w:val="008226B6"/>
    <w:rsid w:val="00823398"/>
    <w:rsid w:val="0082380D"/>
    <w:rsid w:val="00823992"/>
    <w:rsid w:val="00825BA6"/>
    <w:rsid w:val="00826F1F"/>
    <w:rsid w:val="00827065"/>
    <w:rsid w:val="00827EAD"/>
    <w:rsid w:val="0083074A"/>
    <w:rsid w:val="008313DA"/>
    <w:rsid w:val="00831A8B"/>
    <w:rsid w:val="00834014"/>
    <w:rsid w:val="0083468B"/>
    <w:rsid w:val="008355E0"/>
    <w:rsid w:val="00836DC4"/>
    <w:rsid w:val="00837705"/>
    <w:rsid w:val="00840B0A"/>
    <w:rsid w:val="00840B93"/>
    <w:rsid w:val="00840E23"/>
    <w:rsid w:val="008418F3"/>
    <w:rsid w:val="00841A0A"/>
    <w:rsid w:val="00841F85"/>
    <w:rsid w:val="00842428"/>
    <w:rsid w:val="00842C3C"/>
    <w:rsid w:val="0084302A"/>
    <w:rsid w:val="0084385B"/>
    <w:rsid w:val="00843D9C"/>
    <w:rsid w:val="00845605"/>
    <w:rsid w:val="00845C3E"/>
    <w:rsid w:val="008466E3"/>
    <w:rsid w:val="008475DC"/>
    <w:rsid w:val="00847752"/>
    <w:rsid w:val="00850544"/>
    <w:rsid w:val="00850F46"/>
    <w:rsid w:val="00851CDF"/>
    <w:rsid w:val="00851F33"/>
    <w:rsid w:val="00851F89"/>
    <w:rsid w:val="00852601"/>
    <w:rsid w:val="00852AA6"/>
    <w:rsid w:val="00853A37"/>
    <w:rsid w:val="00853D14"/>
    <w:rsid w:val="00854656"/>
    <w:rsid w:val="00854AAB"/>
    <w:rsid w:val="00854CA5"/>
    <w:rsid w:val="0085527C"/>
    <w:rsid w:val="00856017"/>
    <w:rsid w:val="00856280"/>
    <w:rsid w:val="00857551"/>
    <w:rsid w:val="00857A86"/>
    <w:rsid w:val="00857BB1"/>
    <w:rsid w:val="008618D6"/>
    <w:rsid w:val="00863D5B"/>
    <w:rsid w:val="0086411E"/>
    <w:rsid w:val="00864252"/>
    <w:rsid w:val="00864314"/>
    <w:rsid w:val="008649D1"/>
    <w:rsid w:val="00864DDF"/>
    <w:rsid w:val="008660B9"/>
    <w:rsid w:val="00866DA7"/>
    <w:rsid w:val="00866DCB"/>
    <w:rsid w:val="0086754D"/>
    <w:rsid w:val="00867D6E"/>
    <w:rsid w:val="00870FB7"/>
    <w:rsid w:val="00871774"/>
    <w:rsid w:val="00871838"/>
    <w:rsid w:val="00874949"/>
    <w:rsid w:val="00881569"/>
    <w:rsid w:val="0088156F"/>
    <w:rsid w:val="008819D4"/>
    <w:rsid w:val="00883BE6"/>
    <w:rsid w:val="008846ED"/>
    <w:rsid w:val="0088470B"/>
    <w:rsid w:val="00884B0B"/>
    <w:rsid w:val="008869C4"/>
    <w:rsid w:val="00886B8B"/>
    <w:rsid w:val="008871CF"/>
    <w:rsid w:val="008878FC"/>
    <w:rsid w:val="00890573"/>
    <w:rsid w:val="00891D1F"/>
    <w:rsid w:val="00892007"/>
    <w:rsid w:val="00892132"/>
    <w:rsid w:val="008940EA"/>
    <w:rsid w:val="008945F8"/>
    <w:rsid w:val="00896120"/>
    <w:rsid w:val="0089676C"/>
    <w:rsid w:val="00896E0C"/>
    <w:rsid w:val="00897863"/>
    <w:rsid w:val="00897D64"/>
    <w:rsid w:val="008A1E26"/>
    <w:rsid w:val="008A2477"/>
    <w:rsid w:val="008A262F"/>
    <w:rsid w:val="008A28A2"/>
    <w:rsid w:val="008A5AB9"/>
    <w:rsid w:val="008A7463"/>
    <w:rsid w:val="008A760C"/>
    <w:rsid w:val="008A763D"/>
    <w:rsid w:val="008A7E4D"/>
    <w:rsid w:val="008B0219"/>
    <w:rsid w:val="008B181D"/>
    <w:rsid w:val="008B19A9"/>
    <w:rsid w:val="008B1BA4"/>
    <w:rsid w:val="008B2A73"/>
    <w:rsid w:val="008B4B06"/>
    <w:rsid w:val="008B5088"/>
    <w:rsid w:val="008B5338"/>
    <w:rsid w:val="008B534B"/>
    <w:rsid w:val="008B5537"/>
    <w:rsid w:val="008B5BEF"/>
    <w:rsid w:val="008B6BFF"/>
    <w:rsid w:val="008B7267"/>
    <w:rsid w:val="008B77F9"/>
    <w:rsid w:val="008B7E6B"/>
    <w:rsid w:val="008C0184"/>
    <w:rsid w:val="008C10A9"/>
    <w:rsid w:val="008C2E2A"/>
    <w:rsid w:val="008C35F5"/>
    <w:rsid w:val="008C40DD"/>
    <w:rsid w:val="008C4B00"/>
    <w:rsid w:val="008C5320"/>
    <w:rsid w:val="008C5715"/>
    <w:rsid w:val="008C5747"/>
    <w:rsid w:val="008C639B"/>
    <w:rsid w:val="008C6DEA"/>
    <w:rsid w:val="008D001E"/>
    <w:rsid w:val="008D0337"/>
    <w:rsid w:val="008D277C"/>
    <w:rsid w:val="008D2B91"/>
    <w:rsid w:val="008D36FA"/>
    <w:rsid w:val="008D3D4B"/>
    <w:rsid w:val="008D4549"/>
    <w:rsid w:val="008D45C6"/>
    <w:rsid w:val="008D469C"/>
    <w:rsid w:val="008D4870"/>
    <w:rsid w:val="008D4E64"/>
    <w:rsid w:val="008D5C3F"/>
    <w:rsid w:val="008D667E"/>
    <w:rsid w:val="008D6821"/>
    <w:rsid w:val="008D6C84"/>
    <w:rsid w:val="008D76C0"/>
    <w:rsid w:val="008D7D37"/>
    <w:rsid w:val="008D7FC7"/>
    <w:rsid w:val="008E04BD"/>
    <w:rsid w:val="008E09E7"/>
    <w:rsid w:val="008E0B9D"/>
    <w:rsid w:val="008E0CB3"/>
    <w:rsid w:val="008E1610"/>
    <w:rsid w:val="008E271A"/>
    <w:rsid w:val="008E28DD"/>
    <w:rsid w:val="008E32E0"/>
    <w:rsid w:val="008E3A6F"/>
    <w:rsid w:val="008E3AFB"/>
    <w:rsid w:val="008E3FDF"/>
    <w:rsid w:val="008E490E"/>
    <w:rsid w:val="008E7B9F"/>
    <w:rsid w:val="008F0684"/>
    <w:rsid w:val="008F0BD1"/>
    <w:rsid w:val="008F0BD8"/>
    <w:rsid w:val="008F2568"/>
    <w:rsid w:val="008F2C9C"/>
    <w:rsid w:val="008F3745"/>
    <w:rsid w:val="008F3D10"/>
    <w:rsid w:val="008F4913"/>
    <w:rsid w:val="008F589F"/>
    <w:rsid w:val="008F5A62"/>
    <w:rsid w:val="008F601C"/>
    <w:rsid w:val="008F71B0"/>
    <w:rsid w:val="008F7C77"/>
    <w:rsid w:val="00900943"/>
    <w:rsid w:val="00900C82"/>
    <w:rsid w:val="00901E23"/>
    <w:rsid w:val="009033F8"/>
    <w:rsid w:val="0090388F"/>
    <w:rsid w:val="00904DC5"/>
    <w:rsid w:val="009050AB"/>
    <w:rsid w:val="009066A7"/>
    <w:rsid w:val="00906D53"/>
    <w:rsid w:val="00910D53"/>
    <w:rsid w:val="00910E7B"/>
    <w:rsid w:val="00913B00"/>
    <w:rsid w:val="00913CDD"/>
    <w:rsid w:val="00914208"/>
    <w:rsid w:val="00914B8E"/>
    <w:rsid w:val="00914EFB"/>
    <w:rsid w:val="00916504"/>
    <w:rsid w:val="00916C78"/>
    <w:rsid w:val="00920010"/>
    <w:rsid w:val="00920A48"/>
    <w:rsid w:val="00920C37"/>
    <w:rsid w:val="00921177"/>
    <w:rsid w:val="00921F68"/>
    <w:rsid w:val="00923766"/>
    <w:rsid w:val="009237D0"/>
    <w:rsid w:val="00923A3D"/>
    <w:rsid w:val="00924020"/>
    <w:rsid w:val="009246A9"/>
    <w:rsid w:val="00924DC1"/>
    <w:rsid w:val="00924E39"/>
    <w:rsid w:val="00924FD0"/>
    <w:rsid w:val="009254EB"/>
    <w:rsid w:val="00926AE4"/>
    <w:rsid w:val="00927FDB"/>
    <w:rsid w:val="00930410"/>
    <w:rsid w:val="00930E5C"/>
    <w:rsid w:val="009312DB"/>
    <w:rsid w:val="00931AFB"/>
    <w:rsid w:val="00932D8E"/>
    <w:rsid w:val="0093415D"/>
    <w:rsid w:val="009341A1"/>
    <w:rsid w:val="0093430C"/>
    <w:rsid w:val="00934919"/>
    <w:rsid w:val="0093494E"/>
    <w:rsid w:val="00934E0E"/>
    <w:rsid w:val="00935C03"/>
    <w:rsid w:val="0093626C"/>
    <w:rsid w:val="009369B6"/>
    <w:rsid w:val="00936C4D"/>
    <w:rsid w:val="00936F9D"/>
    <w:rsid w:val="009370FD"/>
    <w:rsid w:val="0094039C"/>
    <w:rsid w:val="0094095B"/>
    <w:rsid w:val="0094128F"/>
    <w:rsid w:val="009416BF"/>
    <w:rsid w:val="00941FF1"/>
    <w:rsid w:val="00942484"/>
    <w:rsid w:val="00943372"/>
    <w:rsid w:val="0094355C"/>
    <w:rsid w:val="0094424A"/>
    <w:rsid w:val="0094483A"/>
    <w:rsid w:val="00944C99"/>
    <w:rsid w:val="00944CC7"/>
    <w:rsid w:val="0094658A"/>
    <w:rsid w:val="009465BB"/>
    <w:rsid w:val="00946F98"/>
    <w:rsid w:val="0094771A"/>
    <w:rsid w:val="009506F3"/>
    <w:rsid w:val="00950B08"/>
    <w:rsid w:val="009526DC"/>
    <w:rsid w:val="00953334"/>
    <w:rsid w:val="009545A8"/>
    <w:rsid w:val="00954AB8"/>
    <w:rsid w:val="009551F5"/>
    <w:rsid w:val="00955D6A"/>
    <w:rsid w:val="00955DE9"/>
    <w:rsid w:val="00956F4B"/>
    <w:rsid w:val="009572D5"/>
    <w:rsid w:val="00957618"/>
    <w:rsid w:val="00957BF2"/>
    <w:rsid w:val="00957C6E"/>
    <w:rsid w:val="00957D0C"/>
    <w:rsid w:val="00960A7B"/>
    <w:rsid w:val="0096199D"/>
    <w:rsid w:val="00961D6A"/>
    <w:rsid w:val="00961DDE"/>
    <w:rsid w:val="00962652"/>
    <w:rsid w:val="0096282A"/>
    <w:rsid w:val="009633D2"/>
    <w:rsid w:val="00963731"/>
    <w:rsid w:val="00963ADB"/>
    <w:rsid w:val="00964243"/>
    <w:rsid w:val="00964C9C"/>
    <w:rsid w:val="00965250"/>
    <w:rsid w:val="009653DD"/>
    <w:rsid w:val="00965792"/>
    <w:rsid w:val="0097098E"/>
    <w:rsid w:val="0097140A"/>
    <w:rsid w:val="00971BC1"/>
    <w:rsid w:val="0097297B"/>
    <w:rsid w:val="00973331"/>
    <w:rsid w:val="00973485"/>
    <w:rsid w:val="00974051"/>
    <w:rsid w:val="009749BA"/>
    <w:rsid w:val="0097555F"/>
    <w:rsid w:val="00976078"/>
    <w:rsid w:val="00976125"/>
    <w:rsid w:val="009765A3"/>
    <w:rsid w:val="00977FAD"/>
    <w:rsid w:val="009805DB"/>
    <w:rsid w:val="00984B9E"/>
    <w:rsid w:val="00985108"/>
    <w:rsid w:val="00986781"/>
    <w:rsid w:val="0098692D"/>
    <w:rsid w:val="0098762D"/>
    <w:rsid w:val="00987C8D"/>
    <w:rsid w:val="00987E4E"/>
    <w:rsid w:val="009908F8"/>
    <w:rsid w:val="00990A04"/>
    <w:rsid w:val="00990B62"/>
    <w:rsid w:val="00991056"/>
    <w:rsid w:val="00991477"/>
    <w:rsid w:val="009915C1"/>
    <w:rsid w:val="00991B10"/>
    <w:rsid w:val="0099211A"/>
    <w:rsid w:val="00992A60"/>
    <w:rsid w:val="00993001"/>
    <w:rsid w:val="00993A84"/>
    <w:rsid w:val="00993DC9"/>
    <w:rsid w:val="00994339"/>
    <w:rsid w:val="009949BA"/>
    <w:rsid w:val="00994F12"/>
    <w:rsid w:val="009950F1"/>
    <w:rsid w:val="00995887"/>
    <w:rsid w:val="00995F91"/>
    <w:rsid w:val="0099636D"/>
    <w:rsid w:val="0099670B"/>
    <w:rsid w:val="00997610"/>
    <w:rsid w:val="009A11C0"/>
    <w:rsid w:val="009A161F"/>
    <w:rsid w:val="009A2205"/>
    <w:rsid w:val="009A31B6"/>
    <w:rsid w:val="009A4DF0"/>
    <w:rsid w:val="009B0CA1"/>
    <w:rsid w:val="009B254B"/>
    <w:rsid w:val="009B29B7"/>
    <w:rsid w:val="009B29F9"/>
    <w:rsid w:val="009B2E92"/>
    <w:rsid w:val="009B35B4"/>
    <w:rsid w:val="009B367D"/>
    <w:rsid w:val="009B49DA"/>
    <w:rsid w:val="009B562F"/>
    <w:rsid w:val="009B56BA"/>
    <w:rsid w:val="009B6926"/>
    <w:rsid w:val="009B6E6B"/>
    <w:rsid w:val="009B73EA"/>
    <w:rsid w:val="009B7423"/>
    <w:rsid w:val="009B7B42"/>
    <w:rsid w:val="009C0BBB"/>
    <w:rsid w:val="009C1668"/>
    <w:rsid w:val="009C1A89"/>
    <w:rsid w:val="009C1B39"/>
    <w:rsid w:val="009C2FAB"/>
    <w:rsid w:val="009C3350"/>
    <w:rsid w:val="009C379F"/>
    <w:rsid w:val="009C445C"/>
    <w:rsid w:val="009C570A"/>
    <w:rsid w:val="009C6A1B"/>
    <w:rsid w:val="009C71E4"/>
    <w:rsid w:val="009C72E6"/>
    <w:rsid w:val="009D0DB0"/>
    <w:rsid w:val="009D197D"/>
    <w:rsid w:val="009D1FA3"/>
    <w:rsid w:val="009D228D"/>
    <w:rsid w:val="009D2A95"/>
    <w:rsid w:val="009D4F7D"/>
    <w:rsid w:val="009D5F9A"/>
    <w:rsid w:val="009D7465"/>
    <w:rsid w:val="009E1067"/>
    <w:rsid w:val="009E13B1"/>
    <w:rsid w:val="009E1AC3"/>
    <w:rsid w:val="009E263C"/>
    <w:rsid w:val="009E2842"/>
    <w:rsid w:val="009E28FF"/>
    <w:rsid w:val="009E2F43"/>
    <w:rsid w:val="009E2FDB"/>
    <w:rsid w:val="009E340B"/>
    <w:rsid w:val="009E35A5"/>
    <w:rsid w:val="009E4EAE"/>
    <w:rsid w:val="009E6567"/>
    <w:rsid w:val="009E6865"/>
    <w:rsid w:val="009E6F8B"/>
    <w:rsid w:val="009E7996"/>
    <w:rsid w:val="009F0847"/>
    <w:rsid w:val="009F09CB"/>
    <w:rsid w:val="009F0E15"/>
    <w:rsid w:val="009F2084"/>
    <w:rsid w:val="009F25B4"/>
    <w:rsid w:val="009F27F2"/>
    <w:rsid w:val="009F2FE9"/>
    <w:rsid w:val="009F36FA"/>
    <w:rsid w:val="009F4034"/>
    <w:rsid w:val="009F456B"/>
    <w:rsid w:val="009F5980"/>
    <w:rsid w:val="009F5A22"/>
    <w:rsid w:val="009F6535"/>
    <w:rsid w:val="009F72FF"/>
    <w:rsid w:val="009F731B"/>
    <w:rsid w:val="009F7566"/>
    <w:rsid w:val="009F7635"/>
    <w:rsid w:val="00A0031F"/>
    <w:rsid w:val="00A00575"/>
    <w:rsid w:val="00A021F4"/>
    <w:rsid w:val="00A0228D"/>
    <w:rsid w:val="00A02DA8"/>
    <w:rsid w:val="00A037BC"/>
    <w:rsid w:val="00A0381F"/>
    <w:rsid w:val="00A03A32"/>
    <w:rsid w:val="00A042EA"/>
    <w:rsid w:val="00A056D2"/>
    <w:rsid w:val="00A060B8"/>
    <w:rsid w:val="00A065FC"/>
    <w:rsid w:val="00A06E63"/>
    <w:rsid w:val="00A1007C"/>
    <w:rsid w:val="00A103D2"/>
    <w:rsid w:val="00A10406"/>
    <w:rsid w:val="00A117D9"/>
    <w:rsid w:val="00A11942"/>
    <w:rsid w:val="00A11A2C"/>
    <w:rsid w:val="00A120D4"/>
    <w:rsid w:val="00A12830"/>
    <w:rsid w:val="00A1339A"/>
    <w:rsid w:val="00A1417A"/>
    <w:rsid w:val="00A147F5"/>
    <w:rsid w:val="00A14DA0"/>
    <w:rsid w:val="00A15669"/>
    <w:rsid w:val="00A16BFF"/>
    <w:rsid w:val="00A16D2A"/>
    <w:rsid w:val="00A1782E"/>
    <w:rsid w:val="00A17D91"/>
    <w:rsid w:val="00A20586"/>
    <w:rsid w:val="00A20695"/>
    <w:rsid w:val="00A20DE3"/>
    <w:rsid w:val="00A22AF7"/>
    <w:rsid w:val="00A22D79"/>
    <w:rsid w:val="00A23D56"/>
    <w:rsid w:val="00A23ED3"/>
    <w:rsid w:val="00A2480A"/>
    <w:rsid w:val="00A24A85"/>
    <w:rsid w:val="00A25C35"/>
    <w:rsid w:val="00A26143"/>
    <w:rsid w:val="00A263DE"/>
    <w:rsid w:val="00A27740"/>
    <w:rsid w:val="00A279B7"/>
    <w:rsid w:val="00A279BD"/>
    <w:rsid w:val="00A27AAD"/>
    <w:rsid w:val="00A303AC"/>
    <w:rsid w:val="00A30BCC"/>
    <w:rsid w:val="00A31314"/>
    <w:rsid w:val="00A3191C"/>
    <w:rsid w:val="00A31948"/>
    <w:rsid w:val="00A325E6"/>
    <w:rsid w:val="00A3376C"/>
    <w:rsid w:val="00A346A6"/>
    <w:rsid w:val="00A34781"/>
    <w:rsid w:val="00A3479B"/>
    <w:rsid w:val="00A34E1A"/>
    <w:rsid w:val="00A35336"/>
    <w:rsid w:val="00A35568"/>
    <w:rsid w:val="00A35978"/>
    <w:rsid w:val="00A35A37"/>
    <w:rsid w:val="00A36E4F"/>
    <w:rsid w:val="00A37917"/>
    <w:rsid w:val="00A37AF2"/>
    <w:rsid w:val="00A37BCD"/>
    <w:rsid w:val="00A40512"/>
    <w:rsid w:val="00A41DA1"/>
    <w:rsid w:val="00A4241C"/>
    <w:rsid w:val="00A42998"/>
    <w:rsid w:val="00A436ED"/>
    <w:rsid w:val="00A43788"/>
    <w:rsid w:val="00A45376"/>
    <w:rsid w:val="00A45ACB"/>
    <w:rsid w:val="00A45F55"/>
    <w:rsid w:val="00A461FC"/>
    <w:rsid w:val="00A4693F"/>
    <w:rsid w:val="00A470DF"/>
    <w:rsid w:val="00A47911"/>
    <w:rsid w:val="00A50229"/>
    <w:rsid w:val="00A505CD"/>
    <w:rsid w:val="00A50790"/>
    <w:rsid w:val="00A50908"/>
    <w:rsid w:val="00A52319"/>
    <w:rsid w:val="00A52A50"/>
    <w:rsid w:val="00A530DE"/>
    <w:rsid w:val="00A5373E"/>
    <w:rsid w:val="00A54970"/>
    <w:rsid w:val="00A55395"/>
    <w:rsid w:val="00A55AB9"/>
    <w:rsid w:val="00A55CD0"/>
    <w:rsid w:val="00A55D75"/>
    <w:rsid w:val="00A56014"/>
    <w:rsid w:val="00A569ED"/>
    <w:rsid w:val="00A56A81"/>
    <w:rsid w:val="00A571B1"/>
    <w:rsid w:val="00A571DA"/>
    <w:rsid w:val="00A576BB"/>
    <w:rsid w:val="00A60B74"/>
    <w:rsid w:val="00A60FCE"/>
    <w:rsid w:val="00A615A1"/>
    <w:rsid w:val="00A617C1"/>
    <w:rsid w:val="00A61BE1"/>
    <w:rsid w:val="00A6211E"/>
    <w:rsid w:val="00A62309"/>
    <w:rsid w:val="00A623E2"/>
    <w:rsid w:val="00A64055"/>
    <w:rsid w:val="00A6538B"/>
    <w:rsid w:val="00A669EE"/>
    <w:rsid w:val="00A67071"/>
    <w:rsid w:val="00A67E94"/>
    <w:rsid w:val="00A70351"/>
    <w:rsid w:val="00A710AF"/>
    <w:rsid w:val="00A71628"/>
    <w:rsid w:val="00A71E14"/>
    <w:rsid w:val="00A7264E"/>
    <w:rsid w:val="00A72971"/>
    <w:rsid w:val="00A7320B"/>
    <w:rsid w:val="00A73B8B"/>
    <w:rsid w:val="00A74821"/>
    <w:rsid w:val="00A748B3"/>
    <w:rsid w:val="00A74F14"/>
    <w:rsid w:val="00A759A8"/>
    <w:rsid w:val="00A76FB3"/>
    <w:rsid w:val="00A77561"/>
    <w:rsid w:val="00A80D39"/>
    <w:rsid w:val="00A8229F"/>
    <w:rsid w:val="00A853EB"/>
    <w:rsid w:val="00A85FC3"/>
    <w:rsid w:val="00A86EEE"/>
    <w:rsid w:val="00A927BD"/>
    <w:rsid w:val="00A93466"/>
    <w:rsid w:val="00A93EA8"/>
    <w:rsid w:val="00A94373"/>
    <w:rsid w:val="00A94BD5"/>
    <w:rsid w:val="00A968B6"/>
    <w:rsid w:val="00A97D7D"/>
    <w:rsid w:val="00AA1A3D"/>
    <w:rsid w:val="00AA2EC0"/>
    <w:rsid w:val="00AA3270"/>
    <w:rsid w:val="00AA35A8"/>
    <w:rsid w:val="00AA3C41"/>
    <w:rsid w:val="00AA3E93"/>
    <w:rsid w:val="00AA4462"/>
    <w:rsid w:val="00AA7AB0"/>
    <w:rsid w:val="00AB09C5"/>
    <w:rsid w:val="00AB1FF7"/>
    <w:rsid w:val="00AB221E"/>
    <w:rsid w:val="00AB237A"/>
    <w:rsid w:val="00AB240E"/>
    <w:rsid w:val="00AB258C"/>
    <w:rsid w:val="00AB3540"/>
    <w:rsid w:val="00AB3AC8"/>
    <w:rsid w:val="00AB44C2"/>
    <w:rsid w:val="00AB57CC"/>
    <w:rsid w:val="00AB61C9"/>
    <w:rsid w:val="00AB64EF"/>
    <w:rsid w:val="00AB6E22"/>
    <w:rsid w:val="00AB7211"/>
    <w:rsid w:val="00AB75E8"/>
    <w:rsid w:val="00AB7B56"/>
    <w:rsid w:val="00AC0FDB"/>
    <w:rsid w:val="00AC1331"/>
    <w:rsid w:val="00AC29FD"/>
    <w:rsid w:val="00AC2F51"/>
    <w:rsid w:val="00AC3F21"/>
    <w:rsid w:val="00AC4FA8"/>
    <w:rsid w:val="00AC54FF"/>
    <w:rsid w:val="00AC654A"/>
    <w:rsid w:val="00AC6764"/>
    <w:rsid w:val="00AC6D2A"/>
    <w:rsid w:val="00AC7055"/>
    <w:rsid w:val="00AC7851"/>
    <w:rsid w:val="00AC7B4D"/>
    <w:rsid w:val="00AC7B7D"/>
    <w:rsid w:val="00AC7C75"/>
    <w:rsid w:val="00AD0A32"/>
    <w:rsid w:val="00AD1D61"/>
    <w:rsid w:val="00AD3735"/>
    <w:rsid w:val="00AD4212"/>
    <w:rsid w:val="00AD6EC1"/>
    <w:rsid w:val="00AE0EB1"/>
    <w:rsid w:val="00AE11EF"/>
    <w:rsid w:val="00AE16E7"/>
    <w:rsid w:val="00AE2D33"/>
    <w:rsid w:val="00AE2FFB"/>
    <w:rsid w:val="00AE34A3"/>
    <w:rsid w:val="00AE3D49"/>
    <w:rsid w:val="00AE5CF6"/>
    <w:rsid w:val="00AE7310"/>
    <w:rsid w:val="00AE73E3"/>
    <w:rsid w:val="00AE7763"/>
    <w:rsid w:val="00AE79CB"/>
    <w:rsid w:val="00AE7E4B"/>
    <w:rsid w:val="00AE7EE0"/>
    <w:rsid w:val="00AF00AB"/>
    <w:rsid w:val="00AF01A9"/>
    <w:rsid w:val="00AF0489"/>
    <w:rsid w:val="00AF0D76"/>
    <w:rsid w:val="00AF0F68"/>
    <w:rsid w:val="00AF13D5"/>
    <w:rsid w:val="00AF15C9"/>
    <w:rsid w:val="00AF1D07"/>
    <w:rsid w:val="00AF485B"/>
    <w:rsid w:val="00AF4A5B"/>
    <w:rsid w:val="00AF4C11"/>
    <w:rsid w:val="00AF4C38"/>
    <w:rsid w:val="00AF5418"/>
    <w:rsid w:val="00AF573C"/>
    <w:rsid w:val="00AF5AD3"/>
    <w:rsid w:val="00AF6057"/>
    <w:rsid w:val="00AF63CD"/>
    <w:rsid w:val="00AF65EB"/>
    <w:rsid w:val="00AF68DE"/>
    <w:rsid w:val="00AF6F18"/>
    <w:rsid w:val="00B000DB"/>
    <w:rsid w:val="00B000E1"/>
    <w:rsid w:val="00B0138C"/>
    <w:rsid w:val="00B01966"/>
    <w:rsid w:val="00B02217"/>
    <w:rsid w:val="00B02301"/>
    <w:rsid w:val="00B0261C"/>
    <w:rsid w:val="00B0564A"/>
    <w:rsid w:val="00B0593C"/>
    <w:rsid w:val="00B061EE"/>
    <w:rsid w:val="00B07A4D"/>
    <w:rsid w:val="00B10197"/>
    <w:rsid w:val="00B10C31"/>
    <w:rsid w:val="00B11720"/>
    <w:rsid w:val="00B11819"/>
    <w:rsid w:val="00B11E3B"/>
    <w:rsid w:val="00B11FBD"/>
    <w:rsid w:val="00B12878"/>
    <w:rsid w:val="00B14AAA"/>
    <w:rsid w:val="00B14B74"/>
    <w:rsid w:val="00B14EAB"/>
    <w:rsid w:val="00B15B75"/>
    <w:rsid w:val="00B16689"/>
    <w:rsid w:val="00B171F3"/>
    <w:rsid w:val="00B1721B"/>
    <w:rsid w:val="00B17538"/>
    <w:rsid w:val="00B17F94"/>
    <w:rsid w:val="00B201BE"/>
    <w:rsid w:val="00B203E4"/>
    <w:rsid w:val="00B203F5"/>
    <w:rsid w:val="00B222E7"/>
    <w:rsid w:val="00B224D9"/>
    <w:rsid w:val="00B22702"/>
    <w:rsid w:val="00B22BDB"/>
    <w:rsid w:val="00B22C27"/>
    <w:rsid w:val="00B23FBD"/>
    <w:rsid w:val="00B23FCB"/>
    <w:rsid w:val="00B25777"/>
    <w:rsid w:val="00B25883"/>
    <w:rsid w:val="00B25F25"/>
    <w:rsid w:val="00B26002"/>
    <w:rsid w:val="00B263D3"/>
    <w:rsid w:val="00B26B32"/>
    <w:rsid w:val="00B2712D"/>
    <w:rsid w:val="00B27965"/>
    <w:rsid w:val="00B309D6"/>
    <w:rsid w:val="00B30BC8"/>
    <w:rsid w:val="00B30F71"/>
    <w:rsid w:val="00B32086"/>
    <w:rsid w:val="00B32262"/>
    <w:rsid w:val="00B3361B"/>
    <w:rsid w:val="00B34764"/>
    <w:rsid w:val="00B34D43"/>
    <w:rsid w:val="00B351E2"/>
    <w:rsid w:val="00B35B9E"/>
    <w:rsid w:val="00B36087"/>
    <w:rsid w:val="00B361F0"/>
    <w:rsid w:val="00B365DF"/>
    <w:rsid w:val="00B36B09"/>
    <w:rsid w:val="00B36EBB"/>
    <w:rsid w:val="00B37290"/>
    <w:rsid w:val="00B4056E"/>
    <w:rsid w:val="00B40AD8"/>
    <w:rsid w:val="00B41742"/>
    <w:rsid w:val="00B41891"/>
    <w:rsid w:val="00B43A57"/>
    <w:rsid w:val="00B443CA"/>
    <w:rsid w:val="00B44D1D"/>
    <w:rsid w:val="00B456BC"/>
    <w:rsid w:val="00B45CF5"/>
    <w:rsid w:val="00B46353"/>
    <w:rsid w:val="00B5076D"/>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350F"/>
    <w:rsid w:val="00B63B06"/>
    <w:rsid w:val="00B64077"/>
    <w:rsid w:val="00B6429A"/>
    <w:rsid w:val="00B6448C"/>
    <w:rsid w:val="00B6487F"/>
    <w:rsid w:val="00B64CB4"/>
    <w:rsid w:val="00B6519A"/>
    <w:rsid w:val="00B6620B"/>
    <w:rsid w:val="00B6651B"/>
    <w:rsid w:val="00B665FB"/>
    <w:rsid w:val="00B673A8"/>
    <w:rsid w:val="00B67504"/>
    <w:rsid w:val="00B71FF2"/>
    <w:rsid w:val="00B725A4"/>
    <w:rsid w:val="00B72E7C"/>
    <w:rsid w:val="00B72F32"/>
    <w:rsid w:val="00B72F78"/>
    <w:rsid w:val="00B731F2"/>
    <w:rsid w:val="00B732AE"/>
    <w:rsid w:val="00B73A6A"/>
    <w:rsid w:val="00B7515D"/>
    <w:rsid w:val="00B754A6"/>
    <w:rsid w:val="00B776C2"/>
    <w:rsid w:val="00B77C44"/>
    <w:rsid w:val="00B808C3"/>
    <w:rsid w:val="00B819DF"/>
    <w:rsid w:val="00B82242"/>
    <w:rsid w:val="00B82528"/>
    <w:rsid w:val="00B825B4"/>
    <w:rsid w:val="00B82B1B"/>
    <w:rsid w:val="00B82D21"/>
    <w:rsid w:val="00B82D99"/>
    <w:rsid w:val="00B82DE6"/>
    <w:rsid w:val="00B846E4"/>
    <w:rsid w:val="00B84948"/>
    <w:rsid w:val="00B8495C"/>
    <w:rsid w:val="00B8516E"/>
    <w:rsid w:val="00B85589"/>
    <w:rsid w:val="00B86612"/>
    <w:rsid w:val="00B86E61"/>
    <w:rsid w:val="00B8741C"/>
    <w:rsid w:val="00B87784"/>
    <w:rsid w:val="00B90362"/>
    <w:rsid w:val="00B91FB3"/>
    <w:rsid w:val="00B921C0"/>
    <w:rsid w:val="00B92250"/>
    <w:rsid w:val="00B933F6"/>
    <w:rsid w:val="00B938FD"/>
    <w:rsid w:val="00B9478C"/>
    <w:rsid w:val="00B9532A"/>
    <w:rsid w:val="00B95E4E"/>
    <w:rsid w:val="00BA04A1"/>
    <w:rsid w:val="00BA1A6B"/>
    <w:rsid w:val="00BA1F9B"/>
    <w:rsid w:val="00BA2B83"/>
    <w:rsid w:val="00BA393D"/>
    <w:rsid w:val="00BA39FD"/>
    <w:rsid w:val="00BA4377"/>
    <w:rsid w:val="00BA49D1"/>
    <w:rsid w:val="00BA4D6B"/>
    <w:rsid w:val="00BA5A7B"/>
    <w:rsid w:val="00BA62E3"/>
    <w:rsid w:val="00BA6D2B"/>
    <w:rsid w:val="00BA7A57"/>
    <w:rsid w:val="00BA7E2B"/>
    <w:rsid w:val="00BB0061"/>
    <w:rsid w:val="00BB024E"/>
    <w:rsid w:val="00BB1A30"/>
    <w:rsid w:val="00BB2444"/>
    <w:rsid w:val="00BB31A6"/>
    <w:rsid w:val="00BB3911"/>
    <w:rsid w:val="00BB3E28"/>
    <w:rsid w:val="00BB42E0"/>
    <w:rsid w:val="00BB447A"/>
    <w:rsid w:val="00BB4DD3"/>
    <w:rsid w:val="00BB570C"/>
    <w:rsid w:val="00BB66EE"/>
    <w:rsid w:val="00BC0F09"/>
    <w:rsid w:val="00BC1F6F"/>
    <w:rsid w:val="00BC2716"/>
    <w:rsid w:val="00BC2D43"/>
    <w:rsid w:val="00BC2D75"/>
    <w:rsid w:val="00BC2E03"/>
    <w:rsid w:val="00BC2EE5"/>
    <w:rsid w:val="00BC38E6"/>
    <w:rsid w:val="00BC3EDE"/>
    <w:rsid w:val="00BC4765"/>
    <w:rsid w:val="00BC497B"/>
    <w:rsid w:val="00BC5B57"/>
    <w:rsid w:val="00BC5DCC"/>
    <w:rsid w:val="00BC6320"/>
    <w:rsid w:val="00BC66DA"/>
    <w:rsid w:val="00BC6AD1"/>
    <w:rsid w:val="00BC6C42"/>
    <w:rsid w:val="00BC7319"/>
    <w:rsid w:val="00BD05B0"/>
    <w:rsid w:val="00BD0BBD"/>
    <w:rsid w:val="00BD19B2"/>
    <w:rsid w:val="00BD3452"/>
    <w:rsid w:val="00BD3764"/>
    <w:rsid w:val="00BD3A12"/>
    <w:rsid w:val="00BD421C"/>
    <w:rsid w:val="00BD5269"/>
    <w:rsid w:val="00BD64DF"/>
    <w:rsid w:val="00BD6570"/>
    <w:rsid w:val="00BD6B1E"/>
    <w:rsid w:val="00BD76F3"/>
    <w:rsid w:val="00BD7BCB"/>
    <w:rsid w:val="00BE046B"/>
    <w:rsid w:val="00BE08DE"/>
    <w:rsid w:val="00BE1167"/>
    <w:rsid w:val="00BE15F0"/>
    <w:rsid w:val="00BE18FB"/>
    <w:rsid w:val="00BE1E7E"/>
    <w:rsid w:val="00BE2CB2"/>
    <w:rsid w:val="00BE2D1E"/>
    <w:rsid w:val="00BE3122"/>
    <w:rsid w:val="00BE37AD"/>
    <w:rsid w:val="00BE3B4A"/>
    <w:rsid w:val="00BE4511"/>
    <w:rsid w:val="00BE464F"/>
    <w:rsid w:val="00BE4FAB"/>
    <w:rsid w:val="00BE51A3"/>
    <w:rsid w:val="00BE52A8"/>
    <w:rsid w:val="00BE5EF7"/>
    <w:rsid w:val="00BE5F01"/>
    <w:rsid w:val="00BE624B"/>
    <w:rsid w:val="00BF0C27"/>
    <w:rsid w:val="00BF215D"/>
    <w:rsid w:val="00BF233E"/>
    <w:rsid w:val="00BF26D1"/>
    <w:rsid w:val="00BF2728"/>
    <w:rsid w:val="00BF28D4"/>
    <w:rsid w:val="00BF34E1"/>
    <w:rsid w:val="00BF34EC"/>
    <w:rsid w:val="00BF3DE4"/>
    <w:rsid w:val="00BF4C93"/>
    <w:rsid w:val="00BF4EE6"/>
    <w:rsid w:val="00BF4F71"/>
    <w:rsid w:val="00BF5123"/>
    <w:rsid w:val="00BF52A7"/>
    <w:rsid w:val="00BF6B77"/>
    <w:rsid w:val="00BF6DB1"/>
    <w:rsid w:val="00C01499"/>
    <w:rsid w:val="00C01990"/>
    <w:rsid w:val="00C021FB"/>
    <w:rsid w:val="00C03763"/>
    <w:rsid w:val="00C03F7F"/>
    <w:rsid w:val="00C04D6F"/>
    <w:rsid w:val="00C04FAD"/>
    <w:rsid w:val="00C05259"/>
    <w:rsid w:val="00C05F1D"/>
    <w:rsid w:val="00C062D2"/>
    <w:rsid w:val="00C06567"/>
    <w:rsid w:val="00C06576"/>
    <w:rsid w:val="00C0667B"/>
    <w:rsid w:val="00C1171D"/>
    <w:rsid w:val="00C11753"/>
    <w:rsid w:val="00C11BEC"/>
    <w:rsid w:val="00C120E0"/>
    <w:rsid w:val="00C129DA"/>
    <w:rsid w:val="00C12C58"/>
    <w:rsid w:val="00C13335"/>
    <w:rsid w:val="00C1354B"/>
    <w:rsid w:val="00C13E20"/>
    <w:rsid w:val="00C1463E"/>
    <w:rsid w:val="00C172A8"/>
    <w:rsid w:val="00C1746F"/>
    <w:rsid w:val="00C17DA0"/>
    <w:rsid w:val="00C17DEB"/>
    <w:rsid w:val="00C2108D"/>
    <w:rsid w:val="00C21EB8"/>
    <w:rsid w:val="00C21F7A"/>
    <w:rsid w:val="00C2383C"/>
    <w:rsid w:val="00C23A62"/>
    <w:rsid w:val="00C23C69"/>
    <w:rsid w:val="00C23EB9"/>
    <w:rsid w:val="00C24C24"/>
    <w:rsid w:val="00C2594B"/>
    <w:rsid w:val="00C259EA"/>
    <w:rsid w:val="00C262AA"/>
    <w:rsid w:val="00C264B5"/>
    <w:rsid w:val="00C27281"/>
    <w:rsid w:val="00C2781E"/>
    <w:rsid w:val="00C279BC"/>
    <w:rsid w:val="00C27B0B"/>
    <w:rsid w:val="00C3088F"/>
    <w:rsid w:val="00C31154"/>
    <w:rsid w:val="00C318C7"/>
    <w:rsid w:val="00C31CE5"/>
    <w:rsid w:val="00C3301B"/>
    <w:rsid w:val="00C335C2"/>
    <w:rsid w:val="00C33C78"/>
    <w:rsid w:val="00C3400A"/>
    <w:rsid w:val="00C350E7"/>
    <w:rsid w:val="00C35998"/>
    <w:rsid w:val="00C3699E"/>
    <w:rsid w:val="00C40445"/>
    <w:rsid w:val="00C41976"/>
    <w:rsid w:val="00C419D2"/>
    <w:rsid w:val="00C42017"/>
    <w:rsid w:val="00C4274B"/>
    <w:rsid w:val="00C43C1F"/>
    <w:rsid w:val="00C44018"/>
    <w:rsid w:val="00C44156"/>
    <w:rsid w:val="00C44205"/>
    <w:rsid w:val="00C4435F"/>
    <w:rsid w:val="00C46C11"/>
    <w:rsid w:val="00C47009"/>
    <w:rsid w:val="00C47F24"/>
    <w:rsid w:val="00C50457"/>
    <w:rsid w:val="00C508CA"/>
    <w:rsid w:val="00C51545"/>
    <w:rsid w:val="00C5173C"/>
    <w:rsid w:val="00C5175B"/>
    <w:rsid w:val="00C537CB"/>
    <w:rsid w:val="00C5380D"/>
    <w:rsid w:val="00C54205"/>
    <w:rsid w:val="00C544DA"/>
    <w:rsid w:val="00C54F96"/>
    <w:rsid w:val="00C553C9"/>
    <w:rsid w:val="00C559FB"/>
    <w:rsid w:val="00C55E35"/>
    <w:rsid w:val="00C561BA"/>
    <w:rsid w:val="00C5690B"/>
    <w:rsid w:val="00C56D94"/>
    <w:rsid w:val="00C57273"/>
    <w:rsid w:val="00C578D8"/>
    <w:rsid w:val="00C61B7D"/>
    <w:rsid w:val="00C62066"/>
    <w:rsid w:val="00C62150"/>
    <w:rsid w:val="00C628BB"/>
    <w:rsid w:val="00C63199"/>
    <w:rsid w:val="00C63604"/>
    <w:rsid w:val="00C63AED"/>
    <w:rsid w:val="00C6475A"/>
    <w:rsid w:val="00C64A21"/>
    <w:rsid w:val="00C64FA5"/>
    <w:rsid w:val="00C65387"/>
    <w:rsid w:val="00C65548"/>
    <w:rsid w:val="00C65584"/>
    <w:rsid w:val="00C66C88"/>
    <w:rsid w:val="00C66D52"/>
    <w:rsid w:val="00C67149"/>
    <w:rsid w:val="00C675C5"/>
    <w:rsid w:val="00C7012D"/>
    <w:rsid w:val="00C70806"/>
    <w:rsid w:val="00C70A52"/>
    <w:rsid w:val="00C7112D"/>
    <w:rsid w:val="00C72EAD"/>
    <w:rsid w:val="00C73477"/>
    <w:rsid w:val="00C73AE2"/>
    <w:rsid w:val="00C73E25"/>
    <w:rsid w:val="00C7485C"/>
    <w:rsid w:val="00C754EF"/>
    <w:rsid w:val="00C76299"/>
    <w:rsid w:val="00C765E8"/>
    <w:rsid w:val="00C76631"/>
    <w:rsid w:val="00C7696A"/>
    <w:rsid w:val="00C76AB6"/>
    <w:rsid w:val="00C772CC"/>
    <w:rsid w:val="00C8045C"/>
    <w:rsid w:val="00C804DC"/>
    <w:rsid w:val="00C819CA"/>
    <w:rsid w:val="00C825F5"/>
    <w:rsid w:val="00C82B78"/>
    <w:rsid w:val="00C82E9F"/>
    <w:rsid w:val="00C82EAF"/>
    <w:rsid w:val="00C83DCB"/>
    <w:rsid w:val="00C84080"/>
    <w:rsid w:val="00C8451C"/>
    <w:rsid w:val="00C8452E"/>
    <w:rsid w:val="00C854AC"/>
    <w:rsid w:val="00C87EC8"/>
    <w:rsid w:val="00C9028F"/>
    <w:rsid w:val="00C91164"/>
    <w:rsid w:val="00C914EF"/>
    <w:rsid w:val="00C9291E"/>
    <w:rsid w:val="00C93B43"/>
    <w:rsid w:val="00C943DC"/>
    <w:rsid w:val="00C943DD"/>
    <w:rsid w:val="00C958B7"/>
    <w:rsid w:val="00C9595B"/>
    <w:rsid w:val="00C97C52"/>
    <w:rsid w:val="00C97D7B"/>
    <w:rsid w:val="00C97DF9"/>
    <w:rsid w:val="00C97E8C"/>
    <w:rsid w:val="00CA01AB"/>
    <w:rsid w:val="00CA01E3"/>
    <w:rsid w:val="00CA02B0"/>
    <w:rsid w:val="00CA1145"/>
    <w:rsid w:val="00CA2DCF"/>
    <w:rsid w:val="00CA2DD6"/>
    <w:rsid w:val="00CA357E"/>
    <w:rsid w:val="00CA3840"/>
    <w:rsid w:val="00CA3C0E"/>
    <w:rsid w:val="00CA4544"/>
    <w:rsid w:val="00CA49F5"/>
    <w:rsid w:val="00CA51D5"/>
    <w:rsid w:val="00CA581F"/>
    <w:rsid w:val="00CA5FF2"/>
    <w:rsid w:val="00CA7468"/>
    <w:rsid w:val="00CA7955"/>
    <w:rsid w:val="00CA7B9F"/>
    <w:rsid w:val="00CA7E21"/>
    <w:rsid w:val="00CB0310"/>
    <w:rsid w:val="00CB0A82"/>
    <w:rsid w:val="00CB10A2"/>
    <w:rsid w:val="00CB130E"/>
    <w:rsid w:val="00CB237E"/>
    <w:rsid w:val="00CB2E61"/>
    <w:rsid w:val="00CB3C2C"/>
    <w:rsid w:val="00CB4C4E"/>
    <w:rsid w:val="00CB4D1B"/>
    <w:rsid w:val="00CB4DFA"/>
    <w:rsid w:val="00CB6D9D"/>
    <w:rsid w:val="00CB7F4B"/>
    <w:rsid w:val="00CC017A"/>
    <w:rsid w:val="00CC03D8"/>
    <w:rsid w:val="00CC1B74"/>
    <w:rsid w:val="00CC2B87"/>
    <w:rsid w:val="00CC3CB5"/>
    <w:rsid w:val="00CC489E"/>
    <w:rsid w:val="00CC505B"/>
    <w:rsid w:val="00CC5894"/>
    <w:rsid w:val="00CC7635"/>
    <w:rsid w:val="00CD0D67"/>
    <w:rsid w:val="00CD115A"/>
    <w:rsid w:val="00CD193E"/>
    <w:rsid w:val="00CD20B0"/>
    <w:rsid w:val="00CD2481"/>
    <w:rsid w:val="00CD28AE"/>
    <w:rsid w:val="00CD3104"/>
    <w:rsid w:val="00CD3509"/>
    <w:rsid w:val="00CD4255"/>
    <w:rsid w:val="00CD44EE"/>
    <w:rsid w:val="00CD5399"/>
    <w:rsid w:val="00CD54B3"/>
    <w:rsid w:val="00CD664D"/>
    <w:rsid w:val="00CD6DA4"/>
    <w:rsid w:val="00CD72FD"/>
    <w:rsid w:val="00CD750A"/>
    <w:rsid w:val="00CE0355"/>
    <w:rsid w:val="00CE137B"/>
    <w:rsid w:val="00CE1897"/>
    <w:rsid w:val="00CE2660"/>
    <w:rsid w:val="00CE2CF6"/>
    <w:rsid w:val="00CE398C"/>
    <w:rsid w:val="00CE408F"/>
    <w:rsid w:val="00CE4251"/>
    <w:rsid w:val="00CE4C27"/>
    <w:rsid w:val="00CE6B17"/>
    <w:rsid w:val="00CF02D4"/>
    <w:rsid w:val="00CF0BA9"/>
    <w:rsid w:val="00CF1278"/>
    <w:rsid w:val="00CF1D3D"/>
    <w:rsid w:val="00CF256A"/>
    <w:rsid w:val="00CF2681"/>
    <w:rsid w:val="00CF345B"/>
    <w:rsid w:val="00CF34E6"/>
    <w:rsid w:val="00CF35B1"/>
    <w:rsid w:val="00CF37E7"/>
    <w:rsid w:val="00CF4D5E"/>
    <w:rsid w:val="00CF508A"/>
    <w:rsid w:val="00CF531B"/>
    <w:rsid w:val="00CF5CD6"/>
    <w:rsid w:val="00CF5F6C"/>
    <w:rsid w:val="00CF6355"/>
    <w:rsid w:val="00CF733D"/>
    <w:rsid w:val="00D002D6"/>
    <w:rsid w:val="00D011A8"/>
    <w:rsid w:val="00D01BE9"/>
    <w:rsid w:val="00D01F53"/>
    <w:rsid w:val="00D02B80"/>
    <w:rsid w:val="00D037C4"/>
    <w:rsid w:val="00D039F7"/>
    <w:rsid w:val="00D0443D"/>
    <w:rsid w:val="00D045DB"/>
    <w:rsid w:val="00D05DA0"/>
    <w:rsid w:val="00D06DCB"/>
    <w:rsid w:val="00D107FD"/>
    <w:rsid w:val="00D11E92"/>
    <w:rsid w:val="00D125B6"/>
    <w:rsid w:val="00D12DDF"/>
    <w:rsid w:val="00D136E3"/>
    <w:rsid w:val="00D13A0E"/>
    <w:rsid w:val="00D13E39"/>
    <w:rsid w:val="00D144EF"/>
    <w:rsid w:val="00D1451E"/>
    <w:rsid w:val="00D145F5"/>
    <w:rsid w:val="00D154C3"/>
    <w:rsid w:val="00D154DC"/>
    <w:rsid w:val="00D1570E"/>
    <w:rsid w:val="00D163AC"/>
    <w:rsid w:val="00D168B2"/>
    <w:rsid w:val="00D1739C"/>
    <w:rsid w:val="00D1785C"/>
    <w:rsid w:val="00D220E4"/>
    <w:rsid w:val="00D2231A"/>
    <w:rsid w:val="00D226EB"/>
    <w:rsid w:val="00D23B07"/>
    <w:rsid w:val="00D252C3"/>
    <w:rsid w:val="00D2595E"/>
    <w:rsid w:val="00D25BCB"/>
    <w:rsid w:val="00D26741"/>
    <w:rsid w:val="00D27094"/>
    <w:rsid w:val="00D274D2"/>
    <w:rsid w:val="00D27641"/>
    <w:rsid w:val="00D2784D"/>
    <w:rsid w:val="00D27917"/>
    <w:rsid w:val="00D27AD7"/>
    <w:rsid w:val="00D3111D"/>
    <w:rsid w:val="00D316BB"/>
    <w:rsid w:val="00D32B1B"/>
    <w:rsid w:val="00D32EAC"/>
    <w:rsid w:val="00D331DC"/>
    <w:rsid w:val="00D34048"/>
    <w:rsid w:val="00D34DF3"/>
    <w:rsid w:val="00D35A00"/>
    <w:rsid w:val="00D3609D"/>
    <w:rsid w:val="00D36F8D"/>
    <w:rsid w:val="00D377F8"/>
    <w:rsid w:val="00D37DC9"/>
    <w:rsid w:val="00D37E2C"/>
    <w:rsid w:val="00D40691"/>
    <w:rsid w:val="00D40D69"/>
    <w:rsid w:val="00D40F41"/>
    <w:rsid w:val="00D413EF"/>
    <w:rsid w:val="00D41A31"/>
    <w:rsid w:val="00D41D18"/>
    <w:rsid w:val="00D42813"/>
    <w:rsid w:val="00D42949"/>
    <w:rsid w:val="00D43488"/>
    <w:rsid w:val="00D44329"/>
    <w:rsid w:val="00D448BD"/>
    <w:rsid w:val="00D44B78"/>
    <w:rsid w:val="00D452B9"/>
    <w:rsid w:val="00D454F3"/>
    <w:rsid w:val="00D46100"/>
    <w:rsid w:val="00D46178"/>
    <w:rsid w:val="00D50556"/>
    <w:rsid w:val="00D50902"/>
    <w:rsid w:val="00D5185F"/>
    <w:rsid w:val="00D51AA5"/>
    <w:rsid w:val="00D52568"/>
    <w:rsid w:val="00D526E5"/>
    <w:rsid w:val="00D52A0A"/>
    <w:rsid w:val="00D5586B"/>
    <w:rsid w:val="00D56797"/>
    <w:rsid w:val="00D568F1"/>
    <w:rsid w:val="00D56D67"/>
    <w:rsid w:val="00D57A9C"/>
    <w:rsid w:val="00D57ACF"/>
    <w:rsid w:val="00D602FC"/>
    <w:rsid w:val="00D6033D"/>
    <w:rsid w:val="00D606B3"/>
    <w:rsid w:val="00D60CA1"/>
    <w:rsid w:val="00D620D2"/>
    <w:rsid w:val="00D64C89"/>
    <w:rsid w:val="00D6644F"/>
    <w:rsid w:val="00D664C2"/>
    <w:rsid w:val="00D667AC"/>
    <w:rsid w:val="00D70368"/>
    <w:rsid w:val="00D707EC"/>
    <w:rsid w:val="00D71721"/>
    <w:rsid w:val="00D7244D"/>
    <w:rsid w:val="00D72636"/>
    <w:rsid w:val="00D72DD7"/>
    <w:rsid w:val="00D72EA2"/>
    <w:rsid w:val="00D743BF"/>
    <w:rsid w:val="00D746B6"/>
    <w:rsid w:val="00D74BA9"/>
    <w:rsid w:val="00D759F2"/>
    <w:rsid w:val="00D75A18"/>
    <w:rsid w:val="00D75E62"/>
    <w:rsid w:val="00D762F4"/>
    <w:rsid w:val="00D7636B"/>
    <w:rsid w:val="00D76A0A"/>
    <w:rsid w:val="00D76B4B"/>
    <w:rsid w:val="00D7732A"/>
    <w:rsid w:val="00D7768C"/>
    <w:rsid w:val="00D80B56"/>
    <w:rsid w:val="00D81419"/>
    <w:rsid w:val="00D8307C"/>
    <w:rsid w:val="00D831F5"/>
    <w:rsid w:val="00D84BD4"/>
    <w:rsid w:val="00D85355"/>
    <w:rsid w:val="00D85C72"/>
    <w:rsid w:val="00D86085"/>
    <w:rsid w:val="00D86209"/>
    <w:rsid w:val="00D866B8"/>
    <w:rsid w:val="00D86B70"/>
    <w:rsid w:val="00D86C28"/>
    <w:rsid w:val="00D87800"/>
    <w:rsid w:val="00D878D7"/>
    <w:rsid w:val="00D908BD"/>
    <w:rsid w:val="00D9097F"/>
    <w:rsid w:val="00D91F3D"/>
    <w:rsid w:val="00D92932"/>
    <w:rsid w:val="00D929C9"/>
    <w:rsid w:val="00D95A18"/>
    <w:rsid w:val="00D961D1"/>
    <w:rsid w:val="00D96965"/>
    <w:rsid w:val="00D96B2F"/>
    <w:rsid w:val="00D97E89"/>
    <w:rsid w:val="00DA027D"/>
    <w:rsid w:val="00DA060C"/>
    <w:rsid w:val="00DA0CC5"/>
    <w:rsid w:val="00DA1160"/>
    <w:rsid w:val="00DA119B"/>
    <w:rsid w:val="00DA1F04"/>
    <w:rsid w:val="00DA2374"/>
    <w:rsid w:val="00DA2771"/>
    <w:rsid w:val="00DA3F55"/>
    <w:rsid w:val="00DA4937"/>
    <w:rsid w:val="00DA4F47"/>
    <w:rsid w:val="00DA765E"/>
    <w:rsid w:val="00DA7782"/>
    <w:rsid w:val="00DB092E"/>
    <w:rsid w:val="00DB0B3F"/>
    <w:rsid w:val="00DB1B61"/>
    <w:rsid w:val="00DB2951"/>
    <w:rsid w:val="00DB4336"/>
    <w:rsid w:val="00DB4918"/>
    <w:rsid w:val="00DB565C"/>
    <w:rsid w:val="00DB5FAB"/>
    <w:rsid w:val="00DB6226"/>
    <w:rsid w:val="00DB64A6"/>
    <w:rsid w:val="00DB66FB"/>
    <w:rsid w:val="00DB78B0"/>
    <w:rsid w:val="00DC0701"/>
    <w:rsid w:val="00DC09F2"/>
    <w:rsid w:val="00DC13AA"/>
    <w:rsid w:val="00DC14D4"/>
    <w:rsid w:val="00DC2837"/>
    <w:rsid w:val="00DC50C1"/>
    <w:rsid w:val="00DC61C5"/>
    <w:rsid w:val="00DC658C"/>
    <w:rsid w:val="00DC7A96"/>
    <w:rsid w:val="00DD0063"/>
    <w:rsid w:val="00DD047C"/>
    <w:rsid w:val="00DD1145"/>
    <w:rsid w:val="00DD23C3"/>
    <w:rsid w:val="00DD2586"/>
    <w:rsid w:val="00DD33A6"/>
    <w:rsid w:val="00DD3691"/>
    <w:rsid w:val="00DD3B4F"/>
    <w:rsid w:val="00DD3F68"/>
    <w:rsid w:val="00DD4492"/>
    <w:rsid w:val="00DD45BF"/>
    <w:rsid w:val="00DD4657"/>
    <w:rsid w:val="00DD54AB"/>
    <w:rsid w:val="00DD570C"/>
    <w:rsid w:val="00DD58E9"/>
    <w:rsid w:val="00DD63FF"/>
    <w:rsid w:val="00DD6F85"/>
    <w:rsid w:val="00DD7248"/>
    <w:rsid w:val="00DD7558"/>
    <w:rsid w:val="00DD7BFF"/>
    <w:rsid w:val="00DE006A"/>
    <w:rsid w:val="00DE0455"/>
    <w:rsid w:val="00DE15EC"/>
    <w:rsid w:val="00DE2FBE"/>
    <w:rsid w:val="00DE313E"/>
    <w:rsid w:val="00DE4EB9"/>
    <w:rsid w:val="00DE5664"/>
    <w:rsid w:val="00DE5899"/>
    <w:rsid w:val="00DE5E5C"/>
    <w:rsid w:val="00DE7A8B"/>
    <w:rsid w:val="00DF0961"/>
    <w:rsid w:val="00DF0D8A"/>
    <w:rsid w:val="00DF0EB3"/>
    <w:rsid w:val="00DF1349"/>
    <w:rsid w:val="00DF14A6"/>
    <w:rsid w:val="00DF2F9E"/>
    <w:rsid w:val="00DF327A"/>
    <w:rsid w:val="00DF601B"/>
    <w:rsid w:val="00DF6872"/>
    <w:rsid w:val="00DF6B9A"/>
    <w:rsid w:val="00DF6D63"/>
    <w:rsid w:val="00DF70B2"/>
    <w:rsid w:val="00DF7DA1"/>
    <w:rsid w:val="00E0077F"/>
    <w:rsid w:val="00E01EB5"/>
    <w:rsid w:val="00E022FF"/>
    <w:rsid w:val="00E02406"/>
    <w:rsid w:val="00E029F3"/>
    <w:rsid w:val="00E02A54"/>
    <w:rsid w:val="00E02EA4"/>
    <w:rsid w:val="00E032F4"/>
    <w:rsid w:val="00E03E1B"/>
    <w:rsid w:val="00E045B8"/>
    <w:rsid w:val="00E04E8A"/>
    <w:rsid w:val="00E058EE"/>
    <w:rsid w:val="00E05BF4"/>
    <w:rsid w:val="00E05ED4"/>
    <w:rsid w:val="00E060AB"/>
    <w:rsid w:val="00E062C7"/>
    <w:rsid w:val="00E06DAF"/>
    <w:rsid w:val="00E1026E"/>
    <w:rsid w:val="00E11791"/>
    <w:rsid w:val="00E1267D"/>
    <w:rsid w:val="00E128A1"/>
    <w:rsid w:val="00E1336F"/>
    <w:rsid w:val="00E144F6"/>
    <w:rsid w:val="00E1494D"/>
    <w:rsid w:val="00E14EC4"/>
    <w:rsid w:val="00E14FEC"/>
    <w:rsid w:val="00E15F03"/>
    <w:rsid w:val="00E16AA1"/>
    <w:rsid w:val="00E16E25"/>
    <w:rsid w:val="00E1724D"/>
    <w:rsid w:val="00E17478"/>
    <w:rsid w:val="00E17B67"/>
    <w:rsid w:val="00E2004E"/>
    <w:rsid w:val="00E20975"/>
    <w:rsid w:val="00E219F6"/>
    <w:rsid w:val="00E21C7B"/>
    <w:rsid w:val="00E235A9"/>
    <w:rsid w:val="00E23B8E"/>
    <w:rsid w:val="00E23EE1"/>
    <w:rsid w:val="00E2477D"/>
    <w:rsid w:val="00E2609A"/>
    <w:rsid w:val="00E26247"/>
    <w:rsid w:val="00E26A55"/>
    <w:rsid w:val="00E2743A"/>
    <w:rsid w:val="00E276E1"/>
    <w:rsid w:val="00E3045C"/>
    <w:rsid w:val="00E305A8"/>
    <w:rsid w:val="00E31987"/>
    <w:rsid w:val="00E31CC7"/>
    <w:rsid w:val="00E31D45"/>
    <w:rsid w:val="00E32C01"/>
    <w:rsid w:val="00E342C7"/>
    <w:rsid w:val="00E34733"/>
    <w:rsid w:val="00E35064"/>
    <w:rsid w:val="00E360DE"/>
    <w:rsid w:val="00E41101"/>
    <w:rsid w:val="00E41C55"/>
    <w:rsid w:val="00E42C6E"/>
    <w:rsid w:val="00E42CA1"/>
    <w:rsid w:val="00E4325B"/>
    <w:rsid w:val="00E433D2"/>
    <w:rsid w:val="00E44151"/>
    <w:rsid w:val="00E45CAE"/>
    <w:rsid w:val="00E460D8"/>
    <w:rsid w:val="00E46462"/>
    <w:rsid w:val="00E467B4"/>
    <w:rsid w:val="00E47AB1"/>
    <w:rsid w:val="00E47F7C"/>
    <w:rsid w:val="00E50C5B"/>
    <w:rsid w:val="00E51726"/>
    <w:rsid w:val="00E51E8B"/>
    <w:rsid w:val="00E52FDE"/>
    <w:rsid w:val="00E53004"/>
    <w:rsid w:val="00E553C1"/>
    <w:rsid w:val="00E55A0F"/>
    <w:rsid w:val="00E562CD"/>
    <w:rsid w:val="00E56C06"/>
    <w:rsid w:val="00E56CDD"/>
    <w:rsid w:val="00E56FDC"/>
    <w:rsid w:val="00E605C0"/>
    <w:rsid w:val="00E63863"/>
    <w:rsid w:val="00E647C1"/>
    <w:rsid w:val="00E656EE"/>
    <w:rsid w:val="00E65C66"/>
    <w:rsid w:val="00E66CCF"/>
    <w:rsid w:val="00E67C68"/>
    <w:rsid w:val="00E7004F"/>
    <w:rsid w:val="00E70B25"/>
    <w:rsid w:val="00E71E09"/>
    <w:rsid w:val="00E72243"/>
    <w:rsid w:val="00E7325C"/>
    <w:rsid w:val="00E732DD"/>
    <w:rsid w:val="00E73999"/>
    <w:rsid w:val="00E7400C"/>
    <w:rsid w:val="00E74506"/>
    <w:rsid w:val="00E749F5"/>
    <w:rsid w:val="00E751D1"/>
    <w:rsid w:val="00E75F6E"/>
    <w:rsid w:val="00E774FE"/>
    <w:rsid w:val="00E77760"/>
    <w:rsid w:val="00E77B47"/>
    <w:rsid w:val="00E8003A"/>
    <w:rsid w:val="00E800F3"/>
    <w:rsid w:val="00E80C9D"/>
    <w:rsid w:val="00E83915"/>
    <w:rsid w:val="00E83A68"/>
    <w:rsid w:val="00E842FA"/>
    <w:rsid w:val="00E84BFB"/>
    <w:rsid w:val="00E85A05"/>
    <w:rsid w:val="00E85F38"/>
    <w:rsid w:val="00E86120"/>
    <w:rsid w:val="00E862C8"/>
    <w:rsid w:val="00E86389"/>
    <w:rsid w:val="00E87CA5"/>
    <w:rsid w:val="00E87F78"/>
    <w:rsid w:val="00E91BA9"/>
    <w:rsid w:val="00E91C49"/>
    <w:rsid w:val="00E92233"/>
    <w:rsid w:val="00E9225B"/>
    <w:rsid w:val="00E93BFE"/>
    <w:rsid w:val="00E93DC5"/>
    <w:rsid w:val="00E950D1"/>
    <w:rsid w:val="00E954A2"/>
    <w:rsid w:val="00E9587D"/>
    <w:rsid w:val="00E959EF"/>
    <w:rsid w:val="00E95CB2"/>
    <w:rsid w:val="00E962E7"/>
    <w:rsid w:val="00E96ED9"/>
    <w:rsid w:val="00E97E9C"/>
    <w:rsid w:val="00E97EF9"/>
    <w:rsid w:val="00EA05E8"/>
    <w:rsid w:val="00EA10BF"/>
    <w:rsid w:val="00EA1B2A"/>
    <w:rsid w:val="00EA3D64"/>
    <w:rsid w:val="00EA508B"/>
    <w:rsid w:val="00EA58BE"/>
    <w:rsid w:val="00EA6657"/>
    <w:rsid w:val="00EA69E3"/>
    <w:rsid w:val="00EA72C0"/>
    <w:rsid w:val="00EA7458"/>
    <w:rsid w:val="00EB013D"/>
    <w:rsid w:val="00EB034D"/>
    <w:rsid w:val="00EB04B3"/>
    <w:rsid w:val="00EB0F75"/>
    <w:rsid w:val="00EB107A"/>
    <w:rsid w:val="00EB1AD6"/>
    <w:rsid w:val="00EB2992"/>
    <w:rsid w:val="00EB322B"/>
    <w:rsid w:val="00EB49D3"/>
    <w:rsid w:val="00EB4BB1"/>
    <w:rsid w:val="00EB5A9B"/>
    <w:rsid w:val="00EB5AB9"/>
    <w:rsid w:val="00EB5ABB"/>
    <w:rsid w:val="00EB6182"/>
    <w:rsid w:val="00EC0694"/>
    <w:rsid w:val="00EC0B31"/>
    <w:rsid w:val="00EC0C0A"/>
    <w:rsid w:val="00EC0C53"/>
    <w:rsid w:val="00EC1BAC"/>
    <w:rsid w:val="00EC230A"/>
    <w:rsid w:val="00EC27E9"/>
    <w:rsid w:val="00EC2A3B"/>
    <w:rsid w:val="00EC5633"/>
    <w:rsid w:val="00EC5C26"/>
    <w:rsid w:val="00EC60FB"/>
    <w:rsid w:val="00EC6130"/>
    <w:rsid w:val="00EC62AF"/>
    <w:rsid w:val="00EC6346"/>
    <w:rsid w:val="00EC732C"/>
    <w:rsid w:val="00EC7E26"/>
    <w:rsid w:val="00ED0009"/>
    <w:rsid w:val="00ED2992"/>
    <w:rsid w:val="00ED40E5"/>
    <w:rsid w:val="00ED479D"/>
    <w:rsid w:val="00ED5ED7"/>
    <w:rsid w:val="00ED6513"/>
    <w:rsid w:val="00ED6F26"/>
    <w:rsid w:val="00ED73F5"/>
    <w:rsid w:val="00ED759F"/>
    <w:rsid w:val="00ED78D7"/>
    <w:rsid w:val="00ED7CF4"/>
    <w:rsid w:val="00EE054F"/>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72BF"/>
    <w:rsid w:val="00EE79A3"/>
    <w:rsid w:val="00EE7E83"/>
    <w:rsid w:val="00EF07A5"/>
    <w:rsid w:val="00EF15EA"/>
    <w:rsid w:val="00EF2BCF"/>
    <w:rsid w:val="00EF325D"/>
    <w:rsid w:val="00EF32C8"/>
    <w:rsid w:val="00EF334F"/>
    <w:rsid w:val="00EF36A3"/>
    <w:rsid w:val="00EF3CBB"/>
    <w:rsid w:val="00EF43C4"/>
    <w:rsid w:val="00EF45A9"/>
    <w:rsid w:val="00EF4D72"/>
    <w:rsid w:val="00EF50D2"/>
    <w:rsid w:val="00EF5FD4"/>
    <w:rsid w:val="00EF6132"/>
    <w:rsid w:val="00EF6D5A"/>
    <w:rsid w:val="00EF705A"/>
    <w:rsid w:val="00EF7154"/>
    <w:rsid w:val="00EF77C5"/>
    <w:rsid w:val="00F01153"/>
    <w:rsid w:val="00F01AD2"/>
    <w:rsid w:val="00F0275C"/>
    <w:rsid w:val="00F02A87"/>
    <w:rsid w:val="00F0362D"/>
    <w:rsid w:val="00F050E7"/>
    <w:rsid w:val="00F051FB"/>
    <w:rsid w:val="00F06E9B"/>
    <w:rsid w:val="00F070DB"/>
    <w:rsid w:val="00F07128"/>
    <w:rsid w:val="00F077B2"/>
    <w:rsid w:val="00F07B15"/>
    <w:rsid w:val="00F07B5F"/>
    <w:rsid w:val="00F100B2"/>
    <w:rsid w:val="00F11CC4"/>
    <w:rsid w:val="00F1256D"/>
    <w:rsid w:val="00F12D11"/>
    <w:rsid w:val="00F138A7"/>
    <w:rsid w:val="00F141B2"/>
    <w:rsid w:val="00F1449A"/>
    <w:rsid w:val="00F1492A"/>
    <w:rsid w:val="00F14E62"/>
    <w:rsid w:val="00F1563E"/>
    <w:rsid w:val="00F15D9E"/>
    <w:rsid w:val="00F1707E"/>
    <w:rsid w:val="00F17366"/>
    <w:rsid w:val="00F203CE"/>
    <w:rsid w:val="00F206E4"/>
    <w:rsid w:val="00F20F8C"/>
    <w:rsid w:val="00F21162"/>
    <w:rsid w:val="00F227DD"/>
    <w:rsid w:val="00F22E7F"/>
    <w:rsid w:val="00F23605"/>
    <w:rsid w:val="00F24AE1"/>
    <w:rsid w:val="00F25C07"/>
    <w:rsid w:val="00F26304"/>
    <w:rsid w:val="00F2673F"/>
    <w:rsid w:val="00F276FF"/>
    <w:rsid w:val="00F30183"/>
    <w:rsid w:val="00F30476"/>
    <w:rsid w:val="00F308BF"/>
    <w:rsid w:val="00F313FC"/>
    <w:rsid w:val="00F31648"/>
    <w:rsid w:val="00F3229F"/>
    <w:rsid w:val="00F33472"/>
    <w:rsid w:val="00F339AD"/>
    <w:rsid w:val="00F34287"/>
    <w:rsid w:val="00F34C2F"/>
    <w:rsid w:val="00F34E55"/>
    <w:rsid w:val="00F34F46"/>
    <w:rsid w:val="00F355A9"/>
    <w:rsid w:val="00F359B5"/>
    <w:rsid w:val="00F35A33"/>
    <w:rsid w:val="00F36EC0"/>
    <w:rsid w:val="00F36FC9"/>
    <w:rsid w:val="00F370B0"/>
    <w:rsid w:val="00F37901"/>
    <w:rsid w:val="00F37935"/>
    <w:rsid w:val="00F37E79"/>
    <w:rsid w:val="00F40036"/>
    <w:rsid w:val="00F401A8"/>
    <w:rsid w:val="00F403FE"/>
    <w:rsid w:val="00F431C0"/>
    <w:rsid w:val="00F4320E"/>
    <w:rsid w:val="00F436D3"/>
    <w:rsid w:val="00F4397B"/>
    <w:rsid w:val="00F43C48"/>
    <w:rsid w:val="00F4456D"/>
    <w:rsid w:val="00F44954"/>
    <w:rsid w:val="00F44B1B"/>
    <w:rsid w:val="00F466B6"/>
    <w:rsid w:val="00F46B8B"/>
    <w:rsid w:val="00F47EBC"/>
    <w:rsid w:val="00F51130"/>
    <w:rsid w:val="00F51886"/>
    <w:rsid w:val="00F51C71"/>
    <w:rsid w:val="00F52081"/>
    <w:rsid w:val="00F52218"/>
    <w:rsid w:val="00F5248C"/>
    <w:rsid w:val="00F5252B"/>
    <w:rsid w:val="00F52F6E"/>
    <w:rsid w:val="00F53213"/>
    <w:rsid w:val="00F5359E"/>
    <w:rsid w:val="00F565BD"/>
    <w:rsid w:val="00F56ECA"/>
    <w:rsid w:val="00F56F51"/>
    <w:rsid w:val="00F5745A"/>
    <w:rsid w:val="00F57E8C"/>
    <w:rsid w:val="00F60845"/>
    <w:rsid w:val="00F612E3"/>
    <w:rsid w:val="00F62BAE"/>
    <w:rsid w:val="00F62FFF"/>
    <w:rsid w:val="00F64240"/>
    <w:rsid w:val="00F642AB"/>
    <w:rsid w:val="00F64E77"/>
    <w:rsid w:val="00F652F2"/>
    <w:rsid w:val="00F70A88"/>
    <w:rsid w:val="00F71906"/>
    <w:rsid w:val="00F73041"/>
    <w:rsid w:val="00F736DC"/>
    <w:rsid w:val="00F737D4"/>
    <w:rsid w:val="00F74ED9"/>
    <w:rsid w:val="00F74FD2"/>
    <w:rsid w:val="00F756D0"/>
    <w:rsid w:val="00F80CE2"/>
    <w:rsid w:val="00F811E2"/>
    <w:rsid w:val="00F81C99"/>
    <w:rsid w:val="00F821C7"/>
    <w:rsid w:val="00F82EEE"/>
    <w:rsid w:val="00F8325F"/>
    <w:rsid w:val="00F83495"/>
    <w:rsid w:val="00F84A2E"/>
    <w:rsid w:val="00F86127"/>
    <w:rsid w:val="00F86F80"/>
    <w:rsid w:val="00F87FCC"/>
    <w:rsid w:val="00F900BF"/>
    <w:rsid w:val="00F90A03"/>
    <w:rsid w:val="00F90D66"/>
    <w:rsid w:val="00F91FE7"/>
    <w:rsid w:val="00F92C2E"/>
    <w:rsid w:val="00F92D55"/>
    <w:rsid w:val="00F93C85"/>
    <w:rsid w:val="00F93D44"/>
    <w:rsid w:val="00F93E82"/>
    <w:rsid w:val="00F94AF1"/>
    <w:rsid w:val="00F95289"/>
    <w:rsid w:val="00F968CA"/>
    <w:rsid w:val="00F96AF0"/>
    <w:rsid w:val="00F970E1"/>
    <w:rsid w:val="00FA0E64"/>
    <w:rsid w:val="00FA16BA"/>
    <w:rsid w:val="00FA201C"/>
    <w:rsid w:val="00FA2F33"/>
    <w:rsid w:val="00FA4532"/>
    <w:rsid w:val="00FA4958"/>
    <w:rsid w:val="00FA4B3F"/>
    <w:rsid w:val="00FA572E"/>
    <w:rsid w:val="00FA5C60"/>
    <w:rsid w:val="00FA5DD4"/>
    <w:rsid w:val="00FA5E72"/>
    <w:rsid w:val="00FA6F25"/>
    <w:rsid w:val="00FA74DF"/>
    <w:rsid w:val="00FB1178"/>
    <w:rsid w:val="00FB166C"/>
    <w:rsid w:val="00FB20E3"/>
    <w:rsid w:val="00FB330C"/>
    <w:rsid w:val="00FB4620"/>
    <w:rsid w:val="00FB4F43"/>
    <w:rsid w:val="00FB50B2"/>
    <w:rsid w:val="00FB5829"/>
    <w:rsid w:val="00FB58A5"/>
    <w:rsid w:val="00FB689C"/>
    <w:rsid w:val="00FB6FA7"/>
    <w:rsid w:val="00FB7DAA"/>
    <w:rsid w:val="00FC004B"/>
    <w:rsid w:val="00FC0920"/>
    <w:rsid w:val="00FC0D0E"/>
    <w:rsid w:val="00FC0D49"/>
    <w:rsid w:val="00FC0EB7"/>
    <w:rsid w:val="00FC1B80"/>
    <w:rsid w:val="00FC1FCB"/>
    <w:rsid w:val="00FC27DD"/>
    <w:rsid w:val="00FC2ABF"/>
    <w:rsid w:val="00FC326F"/>
    <w:rsid w:val="00FC33CE"/>
    <w:rsid w:val="00FC3D71"/>
    <w:rsid w:val="00FC4E48"/>
    <w:rsid w:val="00FC53DC"/>
    <w:rsid w:val="00FC5E58"/>
    <w:rsid w:val="00FC5FD6"/>
    <w:rsid w:val="00FC63B7"/>
    <w:rsid w:val="00FC6F85"/>
    <w:rsid w:val="00FC6FA4"/>
    <w:rsid w:val="00FC75D6"/>
    <w:rsid w:val="00FC7A1D"/>
    <w:rsid w:val="00FC7D91"/>
    <w:rsid w:val="00FD14EB"/>
    <w:rsid w:val="00FD178B"/>
    <w:rsid w:val="00FD2CE2"/>
    <w:rsid w:val="00FD55D9"/>
    <w:rsid w:val="00FD72D8"/>
    <w:rsid w:val="00FD7B1A"/>
    <w:rsid w:val="00FD7D7D"/>
    <w:rsid w:val="00FE144E"/>
    <w:rsid w:val="00FE1ED4"/>
    <w:rsid w:val="00FE37EE"/>
    <w:rsid w:val="00FE5E91"/>
    <w:rsid w:val="00FE6A96"/>
    <w:rsid w:val="00FE7B37"/>
    <w:rsid w:val="00FF0DEB"/>
    <w:rsid w:val="00FF11BE"/>
    <w:rsid w:val="00FF171D"/>
    <w:rsid w:val="00FF1C1D"/>
    <w:rsid w:val="00FF29C7"/>
    <w:rsid w:val="00FF3681"/>
    <w:rsid w:val="00FF5999"/>
    <w:rsid w:val="00FF5B28"/>
    <w:rsid w:val="00FF64DB"/>
    <w:rsid w:val="00FF69FA"/>
    <w:rsid w:val="00FF6EFD"/>
    <w:rsid w:val="00FF74E0"/>
    <w:rsid w:val="00FF7D8A"/>
    <w:rsid w:val="02356D8C"/>
    <w:rsid w:val="02741EA0"/>
    <w:rsid w:val="032D32D4"/>
    <w:rsid w:val="035B2708"/>
    <w:rsid w:val="03604B36"/>
    <w:rsid w:val="03890035"/>
    <w:rsid w:val="03AB5A28"/>
    <w:rsid w:val="04007521"/>
    <w:rsid w:val="042123C5"/>
    <w:rsid w:val="04826AA5"/>
    <w:rsid w:val="05304EB2"/>
    <w:rsid w:val="0580326D"/>
    <w:rsid w:val="05CD5B71"/>
    <w:rsid w:val="05DE1D42"/>
    <w:rsid w:val="05FD2B10"/>
    <w:rsid w:val="06D33268"/>
    <w:rsid w:val="07BE62CF"/>
    <w:rsid w:val="08EC0C19"/>
    <w:rsid w:val="09002049"/>
    <w:rsid w:val="0910058F"/>
    <w:rsid w:val="09496D2D"/>
    <w:rsid w:val="095011A8"/>
    <w:rsid w:val="09E46BF4"/>
    <w:rsid w:val="0AF71DB6"/>
    <w:rsid w:val="0B1B3D54"/>
    <w:rsid w:val="0C160E49"/>
    <w:rsid w:val="0EAC6E81"/>
    <w:rsid w:val="0F3612AE"/>
    <w:rsid w:val="0F396459"/>
    <w:rsid w:val="0F662110"/>
    <w:rsid w:val="0F847DFE"/>
    <w:rsid w:val="0FCA0AA3"/>
    <w:rsid w:val="11421D1E"/>
    <w:rsid w:val="117811AA"/>
    <w:rsid w:val="11850B0B"/>
    <w:rsid w:val="11D4434C"/>
    <w:rsid w:val="1203243F"/>
    <w:rsid w:val="12F939E4"/>
    <w:rsid w:val="14992BF5"/>
    <w:rsid w:val="15142F38"/>
    <w:rsid w:val="156B19C7"/>
    <w:rsid w:val="16064862"/>
    <w:rsid w:val="1663247A"/>
    <w:rsid w:val="17AD77C6"/>
    <w:rsid w:val="17CD29B5"/>
    <w:rsid w:val="17FD3DE6"/>
    <w:rsid w:val="188356F1"/>
    <w:rsid w:val="19516FA3"/>
    <w:rsid w:val="196E69BB"/>
    <w:rsid w:val="19A73488"/>
    <w:rsid w:val="19B6290F"/>
    <w:rsid w:val="19D11E91"/>
    <w:rsid w:val="1AE66E6A"/>
    <w:rsid w:val="1AE97A36"/>
    <w:rsid w:val="1B6623D6"/>
    <w:rsid w:val="1B811695"/>
    <w:rsid w:val="1BF44098"/>
    <w:rsid w:val="1CBA6C0D"/>
    <w:rsid w:val="1CF94C82"/>
    <w:rsid w:val="1D262F66"/>
    <w:rsid w:val="1D3C2B5D"/>
    <w:rsid w:val="1E703065"/>
    <w:rsid w:val="1FD51B40"/>
    <w:rsid w:val="205F02F9"/>
    <w:rsid w:val="206C6470"/>
    <w:rsid w:val="21A244F3"/>
    <w:rsid w:val="21BC0959"/>
    <w:rsid w:val="21DB7441"/>
    <w:rsid w:val="2274127F"/>
    <w:rsid w:val="22BB36DF"/>
    <w:rsid w:val="22D221CB"/>
    <w:rsid w:val="23E84B91"/>
    <w:rsid w:val="2471674B"/>
    <w:rsid w:val="24815585"/>
    <w:rsid w:val="24F570DE"/>
    <w:rsid w:val="25094024"/>
    <w:rsid w:val="2549024F"/>
    <w:rsid w:val="2560304C"/>
    <w:rsid w:val="26B3512A"/>
    <w:rsid w:val="2908797F"/>
    <w:rsid w:val="29192999"/>
    <w:rsid w:val="2A103BCA"/>
    <w:rsid w:val="2ACB5769"/>
    <w:rsid w:val="2AEB15F8"/>
    <w:rsid w:val="2AF91248"/>
    <w:rsid w:val="2BC82F3A"/>
    <w:rsid w:val="2C1A1BA1"/>
    <w:rsid w:val="2C472C8F"/>
    <w:rsid w:val="2C760DE2"/>
    <w:rsid w:val="2C864D5D"/>
    <w:rsid w:val="2E660AA3"/>
    <w:rsid w:val="2F8867B5"/>
    <w:rsid w:val="2FB7089F"/>
    <w:rsid w:val="2FD121F8"/>
    <w:rsid w:val="300B7189"/>
    <w:rsid w:val="3115045E"/>
    <w:rsid w:val="323E28DD"/>
    <w:rsid w:val="32650BF7"/>
    <w:rsid w:val="32EC4863"/>
    <w:rsid w:val="341C3FDE"/>
    <w:rsid w:val="3459310A"/>
    <w:rsid w:val="34911FC6"/>
    <w:rsid w:val="35474F81"/>
    <w:rsid w:val="35733C02"/>
    <w:rsid w:val="35922FA5"/>
    <w:rsid w:val="36985DB9"/>
    <w:rsid w:val="37967D4B"/>
    <w:rsid w:val="38C634C2"/>
    <w:rsid w:val="39C070C9"/>
    <w:rsid w:val="3A191409"/>
    <w:rsid w:val="3A4A1178"/>
    <w:rsid w:val="3A8C5DC6"/>
    <w:rsid w:val="3AD273C0"/>
    <w:rsid w:val="3B4C1850"/>
    <w:rsid w:val="3CB52218"/>
    <w:rsid w:val="3CE2011D"/>
    <w:rsid w:val="3D025773"/>
    <w:rsid w:val="3D610B37"/>
    <w:rsid w:val="3D85696B"/>
    <w:rsid w:val="3DEA7B73"/>
    <w:rsid w:val="3EBD6845"/>
    <w:rsid w:val="3F37033C"/>
    <w:rsid w:val="3FE03674"/>
    <w:rsid w:val="3FE56F0B"/>
    <w:rsid w:val="40A8757E"/>
    <w:rsid w:val="40EA38FC"/>
    <w:rsid w:val="412B6448"/>
    <w:rsid w:val="4141191A"/>
    <w:rsid w:val="415F71C7"/>
    <w:rsid w:val="42042C50"/>
    <w:rsid w:val="434525BC"/>
    <w:rsid w:val="43793436"/>
    <w:rsid w:val="43C84CDA"/>
    <w:rsid w:val="477928D9"/>
    <w:rsid w:val="48313978"/>
    <w:rsid w:val="48927FF4"/>
    <w:rsid w:val="48CC688E"/>
    <w:rsid w:val="493279A7"/>
    <w:rsid w:val="49CA029D"/>
    <w:rsid w:val="4A25750C"/>
    <w:rsid w:val="4A2C7019"/>
    <w:rsid w:val="4A33140E"/>
    <w:rsid w:val="4AB670F3"/>
    <w:rsid w:val="4AD93E52"/>
    <w:rsid w:val="4B0F48CD"/>
    <w:rsid w:val="4BA90219"/>
    <w:rsid w:val="4D7C2FBD"/>
    <w:rsid w:val="4E375A60"/>
    <w:rsid w:val="4E4365CB"/>
    <w:rsid w:val="4F017893"/>
    <w:rsid w:val="500E71C9"/>
    <w:rsid w:val="50245B70"/>
    <w:rsid w:val="50955D59"/>
    <w:rsid w:val="50CF7548"/>
    <w:rsid w:val="511C52D1"/>
    <w:rsid w:val="520A0668"/>
    <w:rsid w:val="52A31E61"/>
    <w:rsid w:val="52BA51F0"/>
    <w:rsid w:val="53110BF3"/>
    <w:rsid w:val="532051FD"/>
    <w:rsid w:val="5345477B"/>
    <w:rsid w:val="535A23FE"/>
    <w:rsid w:val="538F4DD3"/>
    <w:rsid w:val="54181E8F"/>
    <w:rsid w:val="54A40330"/>
    <w:rsid w:val="54AE49FC"/>
    <w:rsid w:val="555A0F92"/>
    <w:rsid w:val="56B70EC3"/>
    <w:rsid w:val="58026A2D"/>
    <w:rsid w:val="581A396B"/>
    <w:rsid w:val="58690F0C"/>
    <w:rsid w:val="5875360A"/>
    <w:rsid w:val="587D5BE4"/>
    <w:rsid w:val="58B76156"/>
    <w:rsid w:val="58DD36E9"/>
    <w:rsid w:val="591F0F85"/>
    <w:rsid w:val="59575208"/>
    <w:rsid w:val="59BC4885"/>
    <w:rsid w:val="59F2707E"/>
    <w:rsid w:val="5A09475B"/>
    <w:rsid w:val="5A613999"/>
    <w:rsid w:val="5A8B7A02"/>
    <w:rsid w:val="5AC11CB2"/>
    <w:rsid w:val="5B284DB0"/>
    <w:rsid w:val="5B727555"/>
    <w:rsid w:val="5C074EEF"/>
    <w:rsid w:val="5C77596D"/>
    <w:rsid w:val="5CE81311"/>
    <w:rsid w:val="5D6F50E4"/>
    <w:rsid w:val="5D9C6476"/>
    <w:rsid w:val="5E9C4600"/>
    <w:rsid w:val="5EFB6F8E"/>
    <w:rsid w:val="5FA21E5C"/>
    <w:rsid w:val="608B0D2C"/>
    <w:rsid w:val="608F5287"/>
    <w:rsid w:val="60C37CCD"/>
    <w:rsid w:val="60E927CA"/>
    <w:rsid w:val="615574EB"/>
    <w:rsid w:val="6198199C"/>
    <w:rsid w:val="626253C1"/>
    <w:rsid w:val="62D36F05"/>
    <w:rsid w:val="62EB78E2"/>
    <w:rsid w:val="63283585"/>
    <w:rsid w:val="63295B10"/>
    <w:rsid w:val="633E486F"/>
    <w:rsid w:val="63D814F3"/>
    <w:rsid w:val="64574ADA"/>
    <w:rsid w:val="64A56AB7"/>
    <w:rsid w:val="64AA3E95"/>
    <w:rsid w:val="64B13070"/>
    <w:rsid w:val="64E91AAE"/>
    <w:rsid w:val="658B43FD"/>
    <w:rsid w:val="661A78B8"/>
    <w:rsid w:val="6665356A"/>
    <w:rsid w:val="668C34CE"/>
    <w:rsid w:val="67562ECE"/>
    <w:rsid w:val="676C1E7F"/>
    <w:rsid w:val="678B596D"/>
    <w:rsid w:val="68861552"/>
    <w:rsid w:val="691B590A"/>
    <w:rsid w:val="6A5F29D1"/>
    <w:rsid w:val="6A82537A"/>
    <w:rsid w:val="6C5708A9"/>
    <w:rsid w:val="6E093596"/>
    <w:rsid w:val="6EB2382F"/>
    <w:rsid w:val="6FEF4E53"/>
    <w:rsid w:val="7038369B"/>
    <w:rsid w:val="7047516D"/>
    <w:rsid w:val="70A6512E"/>
    <w:rsid w:val="719001D4"/>
    <w:rsid w:val="71A64B41"/>
    <w:rsid w:val="73520AC2"/>
    <w:rsid w:val="735E6FF6"/>
    <w:rsid w:val="73D94D40"/>
    <w:rsid w:val="74392601"/>
    <w:rsid w:val="7542481D"/>
    <w:rsid w:val="75D734B1"/>
    <w:rsid w:val="76A71125"/>
    <w:rsid w:val="76BD3B41"/>
    <w:rsid w:val="76DF08BF"/>
    <w:rsid w:val="76E327C4"/>
    <w:rsid w:val="774527E5"/>
    <w:rsid w:val="77747517"/>
    <w:rsid w:val="78F65351"/>
    <w:rsid w:val="78FD5986"/>
    <w:rsid w:val="790201F8"/>
    <w:rsid w:val="7930082B"/>
    <w:rsid w:val="79BB7B93"/>
    <w:rsid w:val="7AF174E1"/>
    <w:rsid w:val="7CB839A0"/>
    <w:rsid w:val="7D3A7792"/>
    <w:rsid w:val="7D5631B9"/>
    <w:rsid w:val="7DC00143"/>
    <w:rsid w:val="7DD547CA"/>
    <w:rsid w:val="7EBE7F49"/>
    <w:rsid w:val="7F5E4617"/>
    <w:rsid w:val="7F7268E4"/>
    <w:rsid w:val="7FA278D5"/>
    <w:rsid w:val="7FB9653B"/>
    <w:rsid w:val="7FD47B1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link w:val="26"/>
    <w:unhideWhenUsed/>
    <w:qFormat/>
    <w:uiPriority w:val="9"/>
    <w:pPr>
      <w:keepNext/>
      <w:keepLines/>
      <w:spacing w:line="416" w:lineRule="auto"/>
      <w:outlineLvl w:val="2"/>
    </w:pPr>
    <w:rPr>
      <w:b/>
      <w:bCs/>
      <w:sz w:val="32"/>
      <w:szCs w:val="32"/>
    </w:rPr>
  </w:style>
  <w:style w:type="paragraph" w:styleId="4">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index 6"/>
    <w:basedOn w:val="1"/>
    <w:next w:val="1"/>
    <w:qFormat/>
    <w:uiPriority w:val="0"/>
    <w:pPr>
      <w:ind w:left="1000" w:leftChars="1000"/>
    </w:pPr>
  </w:style>
  <w:style w:type="paragraph" w:styleId="5">
    <w:name w:val="annotation text"/>
    <w:basedOn w:val="1"/>
    <w:link w:val="27"/>
    <w:qFormat/>
    <w:uiPriority w:val="0"/>
    <w:pPr>
      <w:jc w:val="left"/>
    </w:pPr>
  </w:style>
  <w:style w:type="paragraph" w:styleId="6">
    <w:name w:val="Body Text 3"/>
    <w:basedOn w:val="1"/>
    <w:qFormat/>
    <w:uiPriority w:val="0"/>
    <w:pPr>
      <w:keepNext w:val="0"/>
      <w:keepLines w:val="0"/>
      <w:widowControl w:val="0"/>
      <w:suppressLineNumbers w:val="0"/>
      <w:spacing w:after="120" w:afterAutospacing="0"/>
      <w:jc w:val="both"/>
    </w:pPr>
    <w:rPr>
      <w:rFonts w:hint="default" w:ascii="Times New Roman" w:hAnsi="Times New Roman" w:eastAsia="宋体" w:cs="Times New Roman"/>
      <w:kern w:val="2"/>
      <w:sz w:val="16"/>
      <w:szCs w:val="16"/>
      <w:lang w:val="en-US" w:eastAsia="zh-CN" w:bidi="ar"/>
    </w:rPr>
  </w:style>
  <w:style w:type="paragraph" w:styleId="7">
    <w:name w:val="Body Text"/>
    <w:basedOn w:val="1"/>
    <w:link w:val="28"/>
    <w:qFormat/>
    <w:uiPriority w:val="0"/>
    <w:rPr>
      <w:rFonts w:ascii="仿宋_GB2312" w:eastAsia="仿宋_GB2312"/>
      <w:sz w:val="32"/>
    </w:rPr>
  </w:style>
  <w:style w:type="paragraph" w:styleId="8">
    <w:name w:val="Body Text Indent"/>
    <w:basedOn w:val="1"/>
    <w:link w:val="29"/>
    <w:unhideWhenUsed/>
    <w:qFormat/>
    <w:uiPriority w:val="99"/>
    <w:pPr>
      <w:spacing w:after="120"/>
      <w:ind w:left="420" w:leftChars="200"/>
    </w:pPr>
    <w:rPr>
      <w:rFonts w:ascii="Calibri" w:hAnsi="Calibri"/>
      <w:szCs w:val="22"/>
    </w:rPr>
  </w:style>
  <w:style w:type="paragraph" w:styleId="9">
    <w:name w:val="Plain Text"/>
    <w:basedOn w:val="1"/>
    <w:link w:val="30"/>
    <w:qFormat/>
    <w:uiPriority w:val="0"/>
    <w:rPr>
      <w:rFonts w:ascii="宋体" w:hAnsi="Courier New"/>
    </w:rPr>
  </w:style>
  <w:style w:type="paragraph" w:styleId="10">
    <w:name w:val="Balloon Text"/>
    <w:basedOn w:val="1"/>
    <w:link w:val="31"/>
    <w:qFormat/>
    <w:uiPriority w:val="99"/>
    <w:rPr>
      <w:sz w:val="18"/>
      <w:szCs w:val="18"/>
    </w:rPr>
  </w:style>
  <w:style w:type="paragraph" w:styleId="11">
    <w:name w:val="footer"/>
    <w:basedOn w:val="1"/>
    <w:link w:val="32"/>
    <w:qFormat/>
    <w:uiPriority w:val="99"/>
    <w:pPr>
      <w:tabs>
        <w:tab w:val="center" w:pos="4153"/>
        <w:tab w:val="right" w:pos="8306"/>
      </w:tabs>
      <w:snapToGrid w:val="0"/>
      <w:jc w:val="left"/>
    </w:pPr>
    <w:rPr>
      <w:sz w:val="18"/>
      <w:szCs w:val="18"/>
    </w:rPr>
  </w:style>
  <w:style w:type="paragraph" w:styleId="12">
    <w:name w:val="header"/>
    <w:basedOn w:val="1"/>
    <w:link w:val="33"/>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4">
    <w:name w:val="toc 2"/>
    <w:basedOn w:val="1"/>
    <w:next w:val="1"/>
    <w:unhideWhenUsed/>
    <w:qFormat/>
    <w:uiPriority w:val="0"/>
    <w:pPr>
      <w:ind w:left="420" w:leftChars="200"/>
    </w:pPr>
  </w:style>
  <w:style w:type="paragraph" w:styleId="15">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6">
    <w:name w:val="annotation subject"/>
    <w:basedOn w:val="5"/>
    <w:next w:val="5"/>
    <w:link w:val="34"/>
    <w:qFormat/>
    <w:uiPriority w:val="0"/>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0"/>
    <w:rPr>
      <w:b/>
    </w:rPr>
  </w:style>
  <w:style w:type="character" w:styleId="21">
    <w:name w:val="page number"/>
    <w:basedOn w:val="19"/>
    <w:qFormat/>
    <w:uiPriority w:val="0"/>
  </w:style>
  <w:style w:type="character" w:styleId="22">
    <w:name w:val="FollowedHyperlink"/>
    <w:qFormat/>
    <w:uiPriority w:val="99"/>
    <w:rPr>
      <w:color w:val="800080"/>
      <w:u w:val="single"/>
    </w:rPr>
  </w:style>
  <w:style w:type="character" w:styleId="23">
    <w:name w:val="Emphasis"/>
    <w:qFormat/>
    <w:uiPriority w:val="20"/>
    <w:rPr>
      <w:i/>
      <w:iCs/>
    </w:rPr>
  </w:style>
  <w:style w:type="character" w:styleId="24">
    <w:name w:val="Hyperlink"/>
    <w:basedOn w:val="19"/>
    <w:semiHidden/>
    <w:qFormat/>
    <w:uiPriority w:val="99"/>
    <w:rPr>
      <w:rFonts w:cs="Times New Roman"/>
      <w:color w:val="1F4F88"/>
      <w:u w:val="none"/>
    </w:rPr>
  </w:style>
  <w:style w:type="character" w:styleId="25">
    <w:name w:val="annotation reference"/>
    <w:qFormat/>
    <w:uiPriority w:val="0"/>
    <w:rPr>
      <w:sz w:val="21"/>
      <w:szCs w:val="21"/>
    </w:rPr>
  </w:style>
  <w:style w:type="character" w:customStyle="1" w:styleId="26">
    <w:name w:val="标题 3 Char"/>
    <w:link w:val="3"/>
    <w:qFormat/>
    <w:uiPriority w:val="9"/>
    <w:rPr>
      <w:rFonts w:eastAsia="宋体" w:cs="Times New Roman"/>
      <w:b/>
      <w:bCs/>
      <w:kern w:val="2"/>
      <w:sz w:val="32"/>
      <w:szCs w:val="32"/>
    </w:rPr>
  </w:style>
  <w:style w:type="character" w:customStyle="1" w:styleId="27">
    <w:name w:val="批注文字 Char"/>
    <w:link w:val="5"/>
    <w:qFormat/>
    <w:uiPriority w:val="0"/>
    <w:rPr>
      <w:kern w:val="2"/>
      <w:sz w:val="21"/>
    </w:rPr>
  </w:style>
  <w:style w:type="character" w:customStyle="1" w:styleId="28">
    <w:name w:val="正文文本 Char1"/>
    <w:link w:val="7"/>
    <w:qFormat/>
    <w:uiPriority w:val="0"/>
    <w:rPr>
      <w:rFonts w:ascii="仿宋_GB2312" w:eastAsia="仿宋_GB2312"/>
      <w:kern w:val="2"/>
      <w:sz w:val="32"/>
    </w:rPr>
  </w:style>
  <w:style w:type="character" w:customStyle="1" w:styleId="29">
    <w:name w:val="正文文本缩进 Char1"/>
    <w:link w:val="8"/>
    <w:qFormat/>
    <w:uiPriority w:val="99"/>
    <w:rPr>
      <w:rFonts w:ascii="Calibri" w:hAnsi="Calibri" w:eastAsia="宋体" w:cs="Times New Roman"/>
      <w:kern w:val="2"/>
      <w:sz w:val="21"/>
      <w:szCs w:val="22"/>
    </w:rPr>
  </w:style>
  <w:style w:type="character" w:customStyle="1" w:styleId="30">
    <w:name w:val="纯文本 Char1"/>
    <w:link w:val="9"/>
    <w:qFormat/>
    <w:uiPriority w:val="0"/>
    <w:rPr>
      <w:rFonts w:ascii="宋体" w:hAnsi="Courier New" w:eastAsia="宋体"/>
      <w:kern w:val="2"/>
      <w:sz w:val="21"/>
      <w:lang w:val="en-US" w:eastAsia="zh-CN" w:bidi="ar-SA"/>
    </w:rPr>
  </w:style>
  <w:style w:type="character" w:customStyle="1" w:styleId="31">
    <w:name w:val="批注框文本 Char"/>
    <w:link w:val="10"/>
    <w:qFormat/>
    <w:uiPriority w:val="99"/>
    <w:rPr>
      <w:kern w:val="2"/>
      <w:sz w:val="18"/>
      <w:szCs w:val="18"/>
    </w:rPr>
  </w:style>
  <w:style w:type="character" w:customStyle="1" w:styleId="32">
    <w:name w:val="页脚 Char"/>
    <w:link w:val="11"/>
    <w:qFormat/>
    <w:uiPriority w:val="99"/>
    <w:rPr>
      <w:kern w:val="2"/>
      <w:sz w:val="18"/>
      <w:szCs w:val="18"/>
    </w:rPr>
  </w:style>
  <w:style w:type="character" w:customStyle="1" w:styleId="33">
    <w:name w:val="页眉 Char"/>
    <w:link w:val="12"/>
    <w:qFormat/>
    <w:uiPriority w:val="99"/>
    <w:rPr>
      <w:rFonts w:eastAsia="宋体"/>
      <w:kern w:val="2"/>
      <w:sz w:val="18"/>
      <w:szCs w:val="18"/>
      <w:lang w:val="en-US" w:eastAsia="zh-CN" w:bidi="ar-SA"/>
    </w:rPr>
  </w:style>
  <w:style w:type="character" w:customStyle="1" w:styleId="34">
    <w:name w:val="批注主题 Char"/>
    <w:link w:val="16"/>
    <w:qFormat/>
    <w:uiPriority w:val="0"/>
    <w:rPr>
      <w:b/>
      <w:bCs/>
      <w:kern w:val="2"/>
      <w:sz w:val="21"/>
    </w:rPr>
  </w:style>
  <w:style w:type="character" w:customStyle="1" w:styleId="35">
    <w:name w:val="font01"/>
    <w:basedOn w:val="19"/>
    <w:qFormat/>
    <w:uiPriority w:val="0"/>
    <w:rPr>
      <w:rFonts w:hint="eastAsia" w:ascii="宋体" w:hAnsi="宋体" w:eastAsia="宋体" w:cs="宋体"/>
      <w:color w:val="000000"/>
      <w:sz w:val="24"/>
      <w:szCs w:val="24"/>
      <w:u w:val="none"/>
    </w:rPr>
  </w:style>
  <w:style w:type="character" w:customStyle="1" w:styleId="36">
    <w:name w:val=" Char Char2"/>
    <w:qFormat/>
    <w:uiPriority w:val="0"/>
    <w:rPr>
      <w:rFonts w:ascii="宋体" w:hAnsi="Courier New" w:cs="宋体"/>
      <w:kern w:val="2"/>
      <w:sz w:val="21"/>
      <w:szCs w:val="21"/>
    </w:rPr>
  </w:style>
  <w:style w:type="character" w:customStyle="1" w:styleId="37">
    <w:name w:val="font41"/>
    <w:basedOn w:val="19"/>
    <w:qFormat/>
    <w:uiPriority w:val="0"/>
    <w:rPr>
      <w:rFonts w:hint="default" w:ascii="Times New Roman" w:hAnsi="Times New Roman" w:cs="Times New Roman"/>
      <w:color w:val="000000"/>
      <w:sz w:val="24"/>
      <w:szCs w:val="24"/>
      <w:u w:val="none"/>
    </w:rPr>
  </w:style>
  <w:style w:type="character" w:customStyle="1" w:styleId="38">
    <w:name w:val="HTML Markup"/>
    <w:qFormat/>
    <w:uiPriority w:val="0"/>
    <w:rPr>
      <w:vanish/>
      <w:color w:val="FF0000"/>
    </w:rPr>
  </w:style>
  <w:style w:type="character" w:customStyle="1" w:styleId="39">
    <w:name w:val=" Char Char5"/>
    <w:qFormat/>
    <w:uiPriority w:val="0"/>
    <w:rPr>
      <w:rFonts w:ascii="宋体" w:hAnsi="Courier New" w:eastAsia="宋体"/>
      <w:kern w:val="2"/>
      <w:sz w:val="21"/>
      <w:lang w:val="en-US" w:eastAsia="zh-CN" w:bidi="ar-SA"/>
    </w:rPr>
  </w:style>
  <w:style w:type="character" w:customStyle="1" w:styleId="40">
    <w:name w:val="纯文本 Char"/>
    <w:qFormat/>
    <w:uiPriority w:val="0"/>
    <w:rPr>
      <w:rFonts w:ascii="宋体" w:hAnsi="Courier New" w:eastAsia="宋体"/>
      <w:kern w:val="2"/>
      <w:sz w:val="21"/>
      <w:lang w:val="en-US" w:eastAsia="zh-CN" w:bidi="ar-SA"/>
    </w:rPr>
  </w:style>
  <w:style w:type="character" w:customStyle="1" w:styleId="41">
    <w:name w:val="font31"/>
    <w:basedOn w:val="19"/>
    <w:qFormat/>
    <w:uiPriority w:val="0"/>
    <w:rPr>
      <w:rFonts w:hint="default" w:ascii="Times New Roman" w:hAnsi="Times New Roman" w:cs="Times New Roman"/>
      <w:color w:val="000000"/>
      <w:sz w:val="21"/>
      <w:szCs w:val="21"/>
      <w:u w:val="none"/>
    </w:rPr>
  </w:style>
  <w:style w:type="character" w:customStyle="1" w:styleId="42">
    <w:name w:val="正文文本缩进 Char"/>
    <w:link w:val="43"/>
    <w:qFormat/>
    <w:uiPriority w:val="0"/>
    <w:rPr>
      <w:kern w:val="2"/>
      <w:sz w:val="21"/>
    </w:rPr>
  </w:style>
  <w:style w:type="paragraph" w:customStyle="1" w:styleId="43">
    <w:name w:val="正文文本缩进1"/>
    <w:basedOn w:val="1"/>
    <w:link w:val="42"/>
    <w:qFormat/>
    <w:uiPriority w:val="0"/>
    <w:pPr>
      <w:spacing w:after="120"/>
      <w:ind w:left="420" w:leftChars="200"/>
    </w:pPr>
  </w:style>
  <w:style w:type="character" w:customStyle="1" w:styleId="44">
    <w:name w:val="font11"/>
    <w:basedOn w:val="19"/>
    <w:qFormat/>
    <w:uiPriority w:val="0"/>
    <w:rPr>
      <w:rFonts w:hint="default" w:ascii="Times New Roman" w:hAnsi="Times New Roman" w:cs="Times New Roman"/>
      <w:color w:val="000000"/>
      <w:sz w:val="28"/>
      <w:szCs w:val="28"/>
      <w:u w:val="none"/>
    </w:rPr>
  </w:style>
  <w:style w:type="character" w:customStyle="1" w:styleId="45">
    <w:name w:val="apple-converted-space"/>
    <w:basedOn w:val="19"/>
    <w:qFormat/>
    <w:uiPriority w:val="0"/>
  </w:style>
  <w:style w:type="character" w:customStyle="1" w:styleId="46">
    <w:name w:val="正文文本 Char"/>
    <w:qFormat/>
    <w:uiPriority w:val="0"/>
    <w:rPr>
      <w:rFonts w:ascii="仿宋_GB2312" w:eastAsia="仿宋_GB2312"/>
      <w:kern w:val="2"/>
      <w:sz w:val="32"/>
    </w:rPr>
  </w:style>
  <w:style w:type="character" w:customStyle="1" w:styleId="47">
    <w:name w:val=" Char Char3"/>
    <w:qFormat/>
    <w:uiPriority w:val="0"/>
    <w:rPr>
      <w:rFonts w:ascii="宋体" w:hAnsi="Courier New" w:eastAsia="宋体"/>
      <w:kern w:val="2"/>
      <w:sz w:val="21"/>
      <w:lang w:val="en-US" w:eastAsia="zh-CN" w:bidi="ar-SA"/>
    </w:rPr>
  </w:style>
  <w:style w:type="paragraph" w:customStyle="1" w:styleId="48">
    <w:name w:val="列出段落1"/>
    <w:basedOn w:val="1"/>
    <w:qFormat/>
    <w:uiPriority w:val="34"/>
    <w:pPr>
      <w:ind w:firstLine="420" w:firstLineChars="200"/>
    </w:pPr>
    <w:rPr>
      <w:rFonts w:ascii="Calibri" w:hAnsi="Calibri" w:eastAsia="宋体" w:cs="Times New Roman"/>
      <w:szCs w:val="22"/>
    </w:rPr>
  </w:style>
  <w:style w:type="paragraph" w:customStyle="1" w:styleId="49">
    <w:name w:val="二级列表 Char"/>
    <w:basedOn w:val="1"/>
    <w:qFormat/>
    <w:uiPriority w:val="0"/>
    <w:rPr>
      <w:rFonts w:ascii="Calibri" w:hAnsi="Calibri"/>
    </w:rPr>
  </w:style>
  <w:style w:type="paragraph" w:customStyle="1" w:styleId="50">
    <w:name w:val="标书三级标题"/>
    <w:basedOn w:val="3"/>
    <w:qFormat/>
    <w:uiPriority w:val="0"/>
    <w:pPr>
      <w:spacing w:before="0" w:after="0" w:line="240" w:lineRule="auto"/>
      <w:ind w:firstLine="482" w:firstLineChars="200"/>
    </w:pPr>
    <w:rPr>
      <w:rFonts w:ascii="Times New Roman" w:hAnsi="Times New Roman" w:eastAsia="宋体" w:cs="Times New Roman"/>
      <w:color w:val="000000"/>
      <w:sz w:val="24"/>
      <w:szCs w:val="24"/>
    </w:rPr>
  </w:style>
  <w:style w:type="paragraph" w:styleId="51">
    <w:name w:val="List Paragraph"/>
    <w:basedOn w:val="1"/>
    <w:qFormat/>
    <w:uiPriority w:val="34"/>
    <w:pPr>
      <w:ind w:firstLine="420" w:firstLineChars="200"/>
    </w:pPr>
    <w:rPr>
      <w:rFonts w:ascii="Calibri" w:hAnsi="Calibri" w:eastAsia="宋体" w:cs="Times New Roman"/>
      <w:szCs w:val="22"/>
    </w:rPr>
  </w:style>
  <w:style w:type="paragraph" w:customStyle="1" w:styleId="52">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5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54">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5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56">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1026" textRotate="1"/>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53</Pages>
  <Words>3287</Words>
  <Characters>3669</Characters>
  <Lines>39</Lines>
  <Paragraphs>11</Paragraphs>
  <TotalTime>14</TotalTime>
  <ScaleCrop>false</ScaleCrop>
  <LinksUpToDate>false</LinksUpToDate>
  <CharactersWithSpaces>3731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2018-01-15T01:08:00Z</dcterms:created>
  <dc:creator>微软用户</dc:creator>
  <cp:lastModifiedBy>0174L</cp:lastModifiedBy>
  <cp:lastPrinted>2019-11-30T06:20:00Z</cp:lastPrinted>
  <dcterms:modified xsi:type="dcterms:W3CDTF">2025-12-11T01:56:22Z</dcterms:modified>
  <cp:revision>2822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8D8D70036BE0473489191AA4AA79E5ED_13</vt:lpwstr>
  </property>
  <property fmtid="{D5CDD505-2E9C-101B-9397-08002B2CF9AE}" pid="4" name="KSOTemplateDocerSaveRecord">
    <vt:lpwstr>eyJoZGlkIjoiZDZiY2E3MTk3OWVkMDZmNDgwYmUwNDViMmIxMTA0OGYiLCJ1c2VySWQiOiIxMTQwNDY2NTAwIn0=</vt:lpwstr>
  </property>
</Properties>
</file>